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ex="http://schemas.microsoft.com/office/word/2018/wordml/cex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044C" w:rsidR="00A21825" w:rsidP="00AB5E96" w:rsidRDefault="00041C8D" w14:paraId="10D238FD" w14:textId="17119F2B">
      <w:pPr>
        <w:pStyle w:val="Heading1"/>
        <w:jc w:val="center"/>
      </w:pPr>
      <w:bookmarkStart w:name="_GoBack" w:id="0"/>
      <w:r w:rsidRPr="00B5044C">
        <w:t>Recruiting Staff</w:t>
      </w:r>
      <w:r w:rsidR="00987C35">
        <w:t xml:space="preserve"> </w:t>
      </w:r>
      <w:r w:rsidR="00CE25D9">
        <w:t xml:space="preserve">- </w:t>
      </w:r>
      <w:r w:rsidR="003F12EB">
        <w:t>Overview</w:t>
      </w:r>
    </w:p>
    <w:bookmarkEnd w:id="0"/>
    <w:p w:rsidR="00A21825" w:rsidP="00B235FE" w:rsidRDefault="00A21825" w14:paraId="6BE0FFB9" w14:textId="77777777"/>
    <w:p w:rsidR="00B5044C" w:rsidP="00B235FE" w:rsidRDefault="0006184F" w14:paraId="31BF56CA" w14:textId="77777777">
      <w:pPr>
        <w:ind w:right="-241"/>
      </w:pPr>
      <w:r>
        <w:t xml:space="preserve">In order to determine the type of worker you need to engage you should review the </w:t>
      </w:r>
      <w:hyperlink w:history="1" r:id="rId10">
        <w:r w:rsidRPr="0006184F">
          <w:rPr>
            <w:rStyle w:val="Hyperlink"/>
          </w:rPr>
          <w:t>Recruitment Decision Tree</w:t>
        </w:r>
      </w:hyperlink>
      <w:r>
        <w:t xml:space="preserve">. Once the type of worker is agreed, this document, along with the Recruitment Decision tree provides a </w:t>
      </w:r>
      <w:r w:rsidR="00B5044C">
        <w:t>summary of recruiting different staff types and</w:t>
      </w:r>
      <w:r w:rsidR="00CE25D9">
        <w:t>,</w:t>
      </w:r>
      <w:r w:rsidR="00B5044C">
        <w:t xml:space="preserve"> </w:t>
      </w:r>
      <w:r>
        <w:t xml:space="preserve">provides </w:t>
      </w:r>
      <w:r w:rsidR="00B5044C">
        <w:t>guid</w:t>
      </w:r>
      <w:r>
        <w:t>ance</w:t>
      </w:r>
      <w:r w:rsidR="00B5044C">
        <w:t xml:space="preserve"> to the process that must be followed</w:t>
      </w:r>
      <w:r w:rsidR="0074700C">
        <w:t xml:space="preserve">.  </w:t>
      </w:r>
      <w:r>
        <w:t xml:space="preserve">This document </w:t>
      </w:r>
      <w:r w:rsidR="0074700C">
        <w:t xml:space="preserve">is not intended to </w:t>
      </w:r>
      <w:r>
        <w:t xml:space="preserve">fully </w:t>
      </w:r>
      <w:r w:rsidR="0074700C">
        <w:t xml:space="preserve">detail the process as this information </w:t>
      </w:r>
      <w:r>
        <w:t xml:space="preserve">is </w:t>
      </w:r>
      <w:r w:rsidR="0074700C">
        <w:t xml:space="preserve">available </w:t>
      </w:r>
      <w:r>
        <w:t xml:space="preserve">on the HR Intranet pages, the links in this document </w:t>
      </w:r>
      <w:r w:rsidR="001C71DB">
        <w:t xml:space="preserve">or the </w:t>
      </w:r>
      <w:r w:rsidR="00CE25D9">
        <w:t xml:space="preserve">College </w:t>
      </w:r>
      <w:r w:rsidR="001F3197">
        <w:t>/</w:t>
      </w:r>
      <w:r w:rsidR="00CE25D9">
        <w:t xml:space="preserve"> </w:t>
      </w:r>
      <w:r w:rsidR="001F3197">
        <w:t>Department</w:t>
      </w:r>
      <w:r w:rsidR="001C71DB">
        <w:t>.</w:t>
      </w:r>
    </w:p>
    <w:p w:rsidR="001C71DB" w:rsidP="00B235FE" w:rsidRDefault="001C71DB" w14:paraId="14716385" w14:textId="77777777"/>
    <w:p w:rsidRPr="001C71DB" w:rsidR="001C71DB" w:rsidP="00B235FE" w:rsidRDefault="001C71DB" w14:paraId="5D039A84" w14:textId="77777777">
      <w:pPr>
        <w:rPr>
          <w:b/>
        </w:rPr>
      </w:pPr>
      <w:r>
        <w:rPr>
          <w:b/>
        </w:rPr>
        <w:t xml:space="preserve">In order to ensure compliance with legislation, it is important to follow the correct recruitment process </w:t>
      </w:r>
      <w:r w:rsidR="001F3197">
        <w:rPr>
          <w:b/>
        </w:rPr>
        <w:t xml:space="preserve">and ensure </w:t>
      </w:r>
      <w:r w:rsidR="00CE25D9">
        <w:rPr>
          <w:b/>
        </w:rPr>
        <w:t>the eligibility to live and work (</w:t>
      </w:r>
      <w:r w:rsidR="001F3197">
        <w:rPr>
          <w:b/>
        </w:rPr>
        <w:t>right to work</w:t>
      </w:r>
      <w:r w:rsidR="00CE25D9">
        <w:rPr>
          <w:b/>
        </w:rPr>
        <w:t xml:space="preserve">, RTW) </w:t>
      </w:r>
      <w:r w:rsidR="001F3197">
        <w:rPr>
          <w:b/>
        </w:rPr>
        <w:t xml:space="preserve">in the UK </w:t>
      </w:r>
      <w:r>
        <w:rPr>
          <w:b/>
        </w:rPr>
        <w:t>PRIOR to making any offers to candidates.</w:t>
      </w:r>
    </w:p>
    <w:p w:rsidR="00A21825" w:rsidP="00B235FE" w:rsidRDefault="00337731" w14:paraId="6E4B9271" w14:textId="77777777">
      <w:pPr>
        <w:pStyle w:val="Heading2"/>
      </w:pPr>
      <w:r>
        <w:t xml:space="preserve">1. </w:t>
      </w:r>
      <w:r w:rsidR="00A21825">
        <w:t>Permanent/indefinite employees</w:t>
      </w:r>
    </w:p>
    <w:p w:rsidR="00A21825" w:rsidP="00B235FE" w:rsidRDefault="00A21825" w14:paraId="643DE6BE" w14:textId="60CCCE4D">
      <w:r>
        <w:t xml:space="preserve">These may be termed the standard or typical contract. The process to recruit permanent/indefinite employees is to advertise the post and follow the </w:t>
      </w:r>
      <w:hyperlink w:history="1" r:id="rId11">
        <w:r w:rsidRPr="00B235FE">
          <w:rPr>
            <w:rStyle w:val="Hyperlink"/>
          </w:rPr>
          <w:t xml:space="preserve">Recruitment </w:t>
        </w:r>
        <w:r w:rsidRPr="00B235FE" w:rsidR="00CE25D9">
          <w:rPr>
            <w:rStyle w:val="Hyperlink"/>
          </w:rPr>
          <w:t>Guide</w:t>
        </w:r>
      </w:hyperlink>
      <w:r>
        <w:t>.</w:t>
      </w:r>
      <w:r w:rsidR="00AE1A18">
        <w:t xml:space="preserve"> </w:t>
      </w:r>
      <w:r>
        <w:t xml:space="preserve">These </w:t>
      </w:r>
      <w:r w:rsidR="00B520B3">
        <w:t>types</w:t>
      </w:r>
      <w:r>
        <w:t xml:space="preserve"> of posts are administered by Human Resources (HR).</w:t>
      </w:r>
    </w:p>
    <w:p w:rsidR="00A21825" w:rsidP="00B235FE" w:rsidRDefault="00337731" w14:paraId="35CA043B" w14:textId="77777777">
      <w:pPr>
        <w:pStyle w:val="Heading2"/>
      </w:pPr>
      <w:r>
        <w:t xml:space="preserve">2. </w:t>
      </w:r>
      <w:r w:rsidR="00A21825">
        <w:t>Temporary employees</w:t>
      </w:r>
    </w:p>
    <w:p w:rsidR="00A21825" w:rsidP="00B235FE" w:rsidRDefault="00A21825" w14:paraId="221112EB" w14:textId="77777777">
      <w:r>
        <w:t>This can be broken down further:</w:t>
      </w:r>
    </w:p>
    <w:p w:rsidR="00A21825" w:rsidP="00B235FE" w:rsidRDefault="00337731" w14:paraId="040F7FCA" w14:textId="77777777">
      <w:pPr>
        <w:pStyle w:val="Heading3"/>
        <w:ind w:left="720"/>
      </w:pPr>
      <w:r>
        <w:t xml:space="preserve">2.1 </w:t>
      </w:r>
      <w:r w:rsidR="00A21825">
        <w:t>Fixed Term Contract</w:t>
      </w:r>
    </w:p>
    <w:p w:rsidR="00A21825" w:rsidP="00B235FE" w:rsidRDefault="00A21825" w14:paraId="61A6279F" w14:textId="3C16C8BA">
      <w:pPr>
        <w:ind w:left="720"/>
      </w:pPr>
      <w:r>
        <w:t xml:space="preserve">A fixed term contract ends on a particular date or on the occurrence of a particular event such as loss of funding or end of a particular task. The process to recruit employees on a fixed term contract is to advertise the post and follow the </w:t>
      </w:r>
      <w:hyperlink w:history="1" r:id="rId12">
        <w:r w:rsidRPr="00B235FE">
          <w:rPr>
            <w:rStyle w:val="Hyperlink"/>
          </w:rPr>
          <w:t xml:space="preserve">Recruitment </w:t>
        </w:r>
        <w:r w:rsidRPr="00B235FE" w:rsidR="00B235FE">
          <w:rPr>
            <w:rStyle w:val="Hyperlink"/>
          </w:rPr>
          <w:t>Guide</w:t>
        </w:r>
      </w:hyperlink>
      <w:r>
        <w:t xml:space="preserve">.  These </w:t>
      </w:r>
      <w:r w:rsidR="00B520B3">
        <w:t>types</w:t>
      </w:r>
      <w:r>
        <w:t xml:space="preserve"> of posts are administered by HR</w:t>
      </w:r>
      <w:r w:rsidR="004F0DAF">
        <w:t xml:space="preserve"> </w:t>
      </w:r>
      <w:r>
        <w:t>for fixed term contracts that are greater than 13 weeks in duration.</w:t>
      </w:r>
    </w:p>
    <w:p w:rsidR="004F0DAF" w:rsidP="00B235FE" w:rsidRDefault="00337731" w14:paraId="3E4AE44A" w14:textId="77777777">
      <w:pPr>
        <w:pStyle w:val="Heading3"/>
        <w:ind w:left="720"/>
      </w:pPr>
      <w:r>
        <w:t xml:space="preserve">2.2 </w:t>
      </w:r>
      <w:r w:rsidR="004F0DAF">
        <w:t>Hourly Paid Lecturers</w:t>
      </w:r>
    </w:p>
    <w:p w:rsidR="004F0DAF" w:rsidP="00B235FE" w:rsidRDefault="008815FA" w14:paraId="5A24C971" w14:textId="2C133910">
      <w:pPr>
        <w:ind w:left="720"/>
      </w:pPr>
      <w:r>
        <w:t xml:space="preserve">The term 'hourly paid lecturers' refers to staff who are employed only to teach </w:t>
      </w:r>
      <w:r w:rsidR="001F3197">
        <w:t xml:space="preserve">on </w:t>
      </w:r>
      <w:r>
        <w:t>courses which do not last a full academic year and who are not required to undertake any original research or administrative responsibilities (other than the administration of their own courses)</w:t>
      </w:r>
      <w:r w:rsidR="00970166">
        <w:t>.</w:t>
      </w:r>
      <w:r w:rsidR="00DE5F8B">
        <w:t xml:space="preserve"> The </w:t>
      </w:r>
      <w:hyperlink w:history="1" r:id="rId13">
        <w:r w:rsidRPr="00372695" w:rsidR="00DE5F8B">
          <w:rPr>
            <w:rStyle w:val="Hyperlink"/>
          </w:rPr>
          <w:t>process</w:t>
        </w:r>
      </w:hyperlink>
      <w:r w:rsidR="00DE5F8B">
        <w:t xml:space="preserve"> for recruiting hourly paid lecturers is on the HR </w:t>
      </w:r>
      <w:r w:rsidR="00B235FE">
        <w:t>intranet</w:t>
      </w:r>
      <w:r w:rsidR="00DE5F8B">
        <w:t xml:space="preserve"> and the administration is undertaken by the </w:t>
      </w:r>
      <w:r w:rsidR="00B235FE">
        <w:t xml:space="preserve">College </w:t>
      </w:r>
      <w:r w:rsidR="00B5044C">
        <w:t>/</w:t>
      </w:r>
      <w:r w:rsidR="00B235FE">
        <w:t xml:space="preserve"> </w:t>
      </w:r>
      <w:r w:rsidR="00D40DFD">
        <w:t>Department and forwarded to HR</w:t>
      </w:r>
    </w:p>
    <w:p w:rsidRPr="00970166" w:rsidR="00970166" w:rsidP="00B235FE" w:rsidRDefault="00337731" w14:paraId="5050D6BB" w14:textId="77777777">
      <w:pPr>
        <w:pStyle w:val="Heading3"/>
        <w:ind w:left="720"/>
        <w:rPr>
          <w:lang w:val="en"/>
        </w:rPr>
      </w:pPr>
      <w:r>
        <w:rPr>
          <w:lang w:val="en"/>
        </w:rPr>
        <w:t xml:space="preserve">2.3 </w:t>
      </w:r>
      <w:r w:rsidR="00970166">
        <w:rPr>
          <w:lang w:val="en"/>
        </w:rPr>
        <w:t>Demonstrators</w:t>
      </w:r>
      <w:r w:rsidR="00B235FE">
        <w:rPr>
          <w:lang w:val="en"/>
        </w:rPr>
        <w:t xml:space="preserve"> / Graduate Teaching Assistants (GTA’s)</w:t>
      </w:r>
    </w:p>
    <w:p w:rsidR="00D40DFD" w:rsidP="00B235FE" w:rsidRDefault="003F12EB" w14:paraId="484AA63D" w14:textId="77777777">
      <w:pPr>
        <w:pStyle w:val="NormalWeb"/>
        <w:spacing w:before="0" w:beforeAutospacing="0" w:after="0" w:afterAutospacing="0"/>
        <w:ind w:left="720"/>
        <w:rPr>
          <w:lang w:val="en"/>
        </w:rPr>
      </w:pPr>
      <w:hyperlink w:history="1" r:id="rId14">
        <w:r w:rsidRPr="00D40DFD" w:rsidR="00970166">
          <w:rPr>
            <w:rStyle w:val="Hyperlink"/>
            <w:lang w:val="en"/>
          </w:rPr>
          <w:t>Demonstrators</w:t>
        </w:r>
      </w:hyperlink>
      <w:r w:rsidR="00970166">
        <w:rPr>
          <w:lang w:val="en"/>
        </w:rPr>
        <w:t xml:space="preserve"> are responsible for setting up and demonstrating experiments/systems/methods to students, normally in a laboratory context.  </w:t>
      </w:r>
    </w:p>
    <w:p w:rsidR="00D40DFD" w:rsidP="00B235FE" w:rsidRDefault="00D40DFD" w14:paraId="72D857FC" w14:textId="77777777">
      <w:pPr>
        <w:pStyle w:val="NormalWeb"/>
        <w:spacing w:before="0" w:beforeAutospacing="0" w:after="0" w:afterAutospacing="0"/>
        <w:ind w:left="720"/>
        <w:rPr>
          <w:lang w:val="en"/>
        </w:rPr>
      </w:pPr>
    </w:p>
    <w:p w:rsidR="00D40DFD" w:rsidP="00B235FE" w:rsidRDefault="003F12EB" w14:paraId="70B458FA" w14:textId="77777777">
      <w:pPr>
        <w:pStyle w:val="NormalWeb"/>
        <w:spacing w:before="0" w:beforeAutospacing="0" w:after="0" w:afterAutospacing="0"/>
        <w:ind w:left="720"/>
        <w:rPr>
          <w:lang w:val="en"/>
        </w:rPr>
      </w:pPr>
      <w:hyperlink w:history="1" r:id="rId15">
        <w:r w:rsidRPr="00D40DFD" w:rsidR="00D40DFD">
          <w:rPr>
            <w:rStyle w:val="Hyperlink"/>
            <w:sz w:val="22"/>
          </w:rPr>
          <w:t>GTA roles</w:t>
        </w:r>
      </w:hyperlink>
      <w:r w:rsidR="00D40DFD">
        <w:rPr>
          <w:sz w:val="22"/>
        </w:rPr>
        <w:t xml:space="preserve"> sit within the </w:t>
      </w:r>
      <w:r w:rsidRPr="00354F9C" w:rsidR="00D40DFD">
        <w:rPr>
          <w:i/>
          <w:sz w:val="22"/>
        </w:rPr>
        <w:t>postgraduates who support learning</w:t>
      </w:r>
      <w:r w:rsidR="00D40DFD">
        <w:rPr>
          <w:sz w:val="22"/>
        </w:rPr>
        <w:t xml:space="preserve"> contract group and is only open to postgraduate research students who are currently registered at Brunel</w:t>
      </w:r>
      <w:r w:rsidR="00D40DFD">
        <w:rPr>
          <w:lang w:val="en"/>
        </w:rPr>
        <w:t xml:space="preserve"> </w:t>
      </w:r>
    </w:p>
    <w:p w:rsidR="00D40DFD" w:rsidP="00B235FE" w:rsidRDefault="00D40DFD" w14:paraId="51C66787" w14:textId="77777777">
      <w:pPr>
        <w:pStyle w:val="NormalWeb"/>
        <w:spacing w:before="0" w:beforeAutospacing="0" w:after="0" w:afterAutospacing="0"/>
        <w:ind w:left="720"/>
        <w:rPr>
          <w:lang w:val="en"/>
        </w:rPr>
      </w:pPr>
    </w:p>
    <w:p w:rsidR="00970166" w:rsidP="00B235FE" w:rsidRDefault="00970166" w14:paraId="437E97DC" w14:textId="320D1CCE">
      <w:pPr>
        <w:pStyle w:val="NormalWeb"/>
        <w:spacing w:before="0" w:beforeAutospacing="0" w:after="0" w:afterAutospacing="0"/>
        <w:ind w:left="720"/>
        <w:rPr>
          <w:lang w:val="en"/>
        </w:rPr>
      </w:pPr>
      <w:r>
        <w:rPr>
          <w:lang w:val="en"/>
        </w:rPr>
        <w:t>Normal contractual activities will include preparation (in consultation with the relevant lecturer, as appropriate), student contact and associated required administration.</w:t>
      </w:r>
      <w:r w:rsidR="00DE5F8B">
        <w:rPr>
          <w:lang w:val="en"/>
        </w:rPr>
        <w:t xml:space="preserve"> Administration of demonstrators </w:t>
      </w:r>
      <w:r w:rsidR="00B235FE">
        <w:rPr>
          <w:lang w:val="en"/>
        </w:rPr>
        <w:t>and/or GTA’s is</w:t>
      </w:r>
      <w:r w:rsidR="00DE5F8B">
        <w:rPr>
          <w:lang w:val="en"/>
        </w:rPr>
        <w:t xml:space="preserve"> undertaken by the </w:t>
      </w:r>
      <w:r w:rsidR="00B235FE">
        <w:rPr>
          <w:lang w:val="en"/>
        </w:rPr>
        <w:t>College / Department</w:t>
      </w:r>
      <w:r w:rsidR="00D40DFD">
        <w:rPr>
          <w:lang w:val="en"/>
        </w:rPr>
        <w:t xml:space="preserve"> and forwarded to HR.</w:t>
      </w:r>
    </w:p>
    <w:p w:rsidR="00970166" w:rsidP="00B235FE" w:rsidRDefault="00337731" w14:paraId="6A94A963" w14:textId="77777777">
      <w:pPr>
        <w:pStyle w:val="Heading3"/>
        <w:ind w:left="720"/>
      </w:pPr>
      <w:r>
        <w:t xml:space="preserve">2.4 </w:t>
      </w:r>
      <w:r w:rsidR="00DE5F8B">
        <w:t>Student</w:t>
      </w:r>
      <w:r w:rsidR="00B235FE">
        <w:t xml:space="preserve"> Workers</w:t>
      </w:r>
    </w:p>
    <w:p w:rsidR="00DE5F8B" w:rsidP="00B235FE" w:rsidRDefault="00DE5F8B" w14:paraId="64332C54" w14:textId="77777777">
      <w:pPr>
        <w:ind w:left="720"/>
      </w:pPr>
      <w:r>
        <w:t>Recruiting students that are not Demonstrators</w:t>
      </w:r>
      <w:r w:rsidR="00B235FE">
        <w:t xml:space="preserve">, or GTA’s </w:t>
      </w:r>
      <w:r>
        <w:t xml:space="preserve">(as defined above) can fall into one of </w:t>
      </w:r>
      <w:r w:rsidR="004D5B3A">
        <w:t>the following</w:t>
      </w:r>
      <w:r>
        <w:t xml:space="preserve"> categories:</w:t>
      </w:r>
    </w:p>
    <w:p w:rsidR="001A7A9D" w:rsidP="00B235FE" w:rsidRDefault="001A7A9D" w14:paraId="1A388BE7" w14:textId="77777777">
      <w:pPr>
        <w:ind w:left="720"/>
      </w:pPr>
    </w:p>
    <w:p w:rsidRPr="004B07DB" w:rsidR="001A7A9D" w:rsidP="00B235FE" w:rsidRDefault="00337731" w14:paraId="065BDA4A" w14:textId="77777777">
      <w:pPr>
        <w:pStyle w:val="Heading3"/>
        <w:ind w:left="1440"/>
        <w:rPr>
          <w:i/>
        </w:rPr>
      </w:pPr>
      <w:r>
        <w:rPr>
          <w:b w:val="0"/>
          <w:i/>
        </w:rPr>
        <w:t xml:space="preserve">2.4.1 </w:t>
      </w:r>
      <w:r w:rsidR="006027BF">
        <w:rPr>
          <w:b w:val="0"/>
          <w:i/>
        </w:rPr>
        <w:t xml:space="preserve">HR </w:t>
      </w:r>
      <w:r w:rsidRPr="004B07DB" w:rsidR="001A7A9D">
        <w:rPr>
          <w:b w:val="0"/>
          <w:i/>
        </w:rPr>
        <w:t>Job Shop</w:t>
      </w:r>
    </w:p>
    <w:p w:rsidR="001A7A9D" w:rsidP="00B235FE" w:rsidRDefault="001A7A9D" w14:paraId="0CD1F34C" w14:textId="060B5E49">
      <w:pPr>
        <w:ind w:left="1440"/>
      </w:pPr>
      <w:r>
        <w:t xml:space="preserve">The </w:t>
      </w:r>
      <w:r w:rsidR="006027BF">
        <w:t xml:space="preserve">HR </w:t>
      </w:r>
      <w:r>
        <w:t>Job Shop will administer recruitment of students with a working hours limit per week of up to 15 hours for undergraduates and postgraduates.</w:t>
      </w:r>
      <w:r w:rsidR="00B5044C">
        <w:t xml:space="preserve"> The </w:t>
      </w:r>
      <w:r w:rsidR="006027BF">
        <w:t xml:space="preserve">HR </w:t>
      </w:r>
      <w:r w:rsidR="00B5044C">
        <w:t>Job Shop will advise on the proces</w:t>
      </w:r>
      <w:r w:rsidR="001F3197">
        <w:t>s to follow to recruit students</w:t>
      </w:r>
      <w:r w:rsidR="00B235FE">
        <w:t xml:space="preserve">, more detail can be found </w:t>
      </w:r>
      <w:hyperlink w:history="1" r:id="rId16">
        <w:r w:rsidRPr="00B235FE" w:rsidR="00B235FE">
          <w:rPr>
            <w:rStyle w:val="Hyperlink"/>
          </w:rPr>
          <w:t>here</w:t>
        </w:r>
      </w:hyperlink>
      <w:r w:rsidR="00B235FE">
        <w:t>.</w:t>
      </w:r>
      <w:r w:rsidR="001F3197">
        <w:t xml:space="preserve"> </w:t>
      </w:r>
    </w:p>
    <w:p w:rsidRPr="004B07DB" w:rsidR="001A7A9D" w:rsidP="00B235FE" w:rsidRDefault="00337731" w14:paraId="6D6F56BD" w14:textId="77777777">
      <w:pPr>
        <w:pStyle w:val="Heading3"/>
        <w:ind w:left="1440"/>
        <w:rPr>
          <w:i/>
        </w:rPr>
      </w:pPr>
      <w:r>
        <w:rPr>
          <w:b w:val="0"/>
          <w:i/>
        </w:rPr>
        <w:t xml:space="preserve">2.4.2 </w:t>
      </w:r>
      <w:r w:rsidRPr="004B07DB" w:rsidR="001A7A9D">
        <w:rPr>
          <w:b w:val="0"/>
          <w:i/>
        </w:rPr>
        <w:t>PhD Bursary</w:t>
      </w:r>
    </w:p>
    <w:p w:rsidR="001A7A9D" w:rsidP="00B235FE" w:rsidRDefault="001A7A9D" w14:paraId="635F9056" w14:textId="77777777">
      <w:pPr>
        <w:ind w:left="1440"/>
      </w:pPr>
      <w:r>
        <w:t xml:space="preserve">The work and administration of work within this category is administered by </w:t>
      </w:r>
      <w:r w:rsidR="00B235FE">
        <w:t>Colleges / Departments</w:t>
      </w:r>
      <w:r>
        <w:t>.</w:t>
      </w:r>
    </w:p>
    <w:p w:rsidRPr="004B07DB" w:rsidR="001A7A9D" w:rsidP="00B235FE" w:rsidRDefault="00337731" w14:paraId="643120DC" w14:textId="77777777">
      <w:pPr>
        <w:pStyle w:val="Heading3"/>
        <w:ind w:left="1440"/>
        <w:rPr>
          <w:b w:val="0"/>
          <w:i/>
        </w:rPr>
      </w:pPr>
      <w:r>
        <w:rPr>
          <w:b w:val="0"/>
          <w:i/>
        </w:rPr>
        <w:t xml:space="preserve">2.4.3 </w:t>
      </w:r>
      <w:smartTag w:uri="urn:schemas-microsoft-com:office:smarttags" w:element="place">
        <w:r w:rsidR="001F3197">
          <w:rPr>
            <w:b w:val="0"/>
            <w:i/>
          </w:rPr>
          <w:t>Sandwich</w:t>
        </w:r>
      </w:smartTag>
      <w:r w:rsidRPr="004B07DB" w:rsidR="001A7A9D">
        <w:rPr>
          <w:b w:val="0"/>
          <w:i/>
        </w:rPr>
        <w:t xml:space="preserve"> Placements</w:t>
      </w:r>
    </w:p>
    <w:p w:rsidR="001A7A9D" w:rsidP="00B235FE" w:rsidRDefault="001A7A9D" w14:paraId="4BC68E29" w14:textId="77777777">
      <w:pPr>
        <w:ind w:left="1440"/>
      </w:pPr>
      <w:r>
        <w:t xml:space="preserve">Contractual administration for </w:t>
      </w:r>
      <w:hyperlink w:history="1" r:id="rId17">
        <w:r w:rsidRPr="004C03B4" w:rsidR="001F3197">
          <w:rPr>
            <w:rStyle w:val="Hyperlink"/>
          </w:rPr>
          <w:t xml:space="preserve">sandwich </w:t>
        </w:r>
        <w:r w:rsidRPr="004C03B4">
          <w:rPr>
            <w:rStyle w:val="Hyperlink"/>
          </w:rPr>
          <w:t>placement</w:t>
        </w:r>
      </w:hyperlink>
      <w:r>
        <w:t xml:space="preserve"> students from </w:t>
      </w:r>
      <w:r w:rsidR="001F3197">
        <w:t xml:space="preserve">the Placement team in Placement &amp; </w:t>
      </w:r>
      <w:r>
        <w:t xml:space="preserve">Careers </w:t>
      </w:r>
      <w:r w:rsidR="001F3197">
        <w:t xml:space="preserve">Centre, or other Universities, </w:t>
      </w:r>
      <w:r>
        <w:t xml:space="preserve">undertaking work </w:t>
      </w:r>
      <w:r w:rsidR="001F3197">
        <w:t>placement</w:t>
      </w:r>
      <w:r>
        <w:t xml:space="preserve"> within a </w:t>
      </w:r>
      <w:r w:rsidR="004C03B4">
        <w:t xml:space="preserve">Brunel </w:t>
      </w:r>
      <w:r w:rsidR="00D40DFD">
        <w:t>d</w:t>
      </w:r>
      <w:r>
        <w:t>epartment</w:t>
      </w:r>
      <w:r w:rsidR="00D40DFD">
        <w:t xml:space="preserve"> </w:t>
      </w:r>
      <w:r>
        <w:t>/</w:t>
      </w:r>
      <w:r w:rsidR="00D40DFD">
        <w:t xml:space="preserve"> college</w:t>
      </w:r>
      <w:r>
        <w:t xml:space="preserve"> is undertaken by HR.</w:t>
      </w:r>
    </w:p>
    <w:p w:rsidRPr="00E421C8" w:rsidR="001F3197" w:rsidP="00B235FE" w:rsidRDefault="001F3197" w14:paraId="1B488680" w14:textId="77777777">
      <w:pPr>
        <w:pStyle w:val="Heading3"/>
        <w:ind w:left="1440"/>
        <w:rPr>
          <w:b w:val="0"/>
          <w:i/>
        </w:rPr>
      </w:pPr>
      <w:r w:rsidRPr="00E421C8">
        <w:rPr>
          <w:b w:val="0"/>
          <w:i/>
        </w:rPr>
        <w:t>2.4.4 Unpaid Work Experience</w:t>
      </w:r>
    </w:p>
    <w:p w:rsidR="001F3197" w:rsidP="00B235FE" w:rsidRDefault="001F3197" w14:paraId="485C9A8A" w14:textId="77777777">
      <w:pPr>
        <w:ind w:left="1440"/>
      </w:pPr>
      <w:r>
        <w:t xml:space="preserve">Requests for short 2/3 week unpaid work experience may be received direct from schools.  Consideration would need to be made with regards to risk assessments (via Health &amp; Safety) and insurance (via Finance).  Consideration must also be made with regards to the </w:t>
      </w:r>
      <w:r w:rsidR="00CE25D9">
        <w:t xml:space="preserve">Disclosure and Barring Service </w:t>
      </w:r>
      <w:r>
        <w:t>(</w:t>
      </w:r>
      <w:r w:rsidR="00CE25D9">
        <w:t>DBS</w:t>
      </w:r>
      <w:r>
        <w:t>); as the school student would be under 18, they must not work unsupervised or in a one-to-one situation with another member of staff.  Administration for arranging work experience is managed locally within the department.</w:t>
      </w:r>
    </w:p>
    <w:p w:rsidR="001A7A9D" w:rsidP="00B235FE" w:rsidRDefault="00337731" w14:paraId="23A18942" w14:textId="77777777">
      <w:pPr>
        <w:pStyle w:val="Heading3"/>
        <w:ind w:left="720"/>
      </w:pPr>
      <w:r>
        <w:t xml:space="preserve">2.5 </w:t>
      </w:r>
      <w:r w:rsidR="001A7A9D">
        <w:t>Agency</w:t>
      </w:r>
    </w:p>
    <w:p w:rsidR="00DA5E25" w:rsidP="00B235FE" w:rsidRDefault="003F12EB" w14:paraId="071B7CC0" w14:textId="7880F386">
      <w:pPr>
        <w:ind w:left="720"/>
      </w:pPr>
      <w:hyperlink w:history="1" r:id="rId18">
        <w:r w:rsidRPr="00D40DFD" w:rsidR="00DA5E25">
          <w:rPr>
            <w:rStyle w:val="Hyperlink"/>
          </w:rPr>
          <w:t>Temporary</w:t>
        </w:r>
        <w:r w:rsidR="00D40DFD">
          <w:rPr>
            <w:rStyle w:val="Hyperlink"/>
          </w:rPr>
          <w:t xml:space="preserve"> casual worker</w:t>
        </w:r>
      </w:hyperlink>
      <w:r w:rsidR="00DA5E25">
        <w:t xml:space="preserve"> </w:t>
      </w:r>
      <w:r w:rsidR="00D40DFD">
        <w:t xml:space="preserve"> - </w:t>
      </w:r>
      <w:r w:rsidR="00DA5E25">
        <w:t xml:space="preserve">can be recruited from an agency, using the preferred supplier in the first instance, to recruit staff for up to </w:t>
      </w:r>
      <w:r w:rsidR="00D40DFD">
        <w:t xml:space="preserve">3 </w:t>
      </w:r>
      <w:r w:rsidR="00DA5E25">
        <w:t xml:space="preserve">months duration. Any people required to undertake projects of this duration </w:t>
      </w:r>
      <w:r w:rsidR="00B5044C">
        <w:t xml:space="preserve">or less </w:t>
      </w:r>
      <w:r w:rsidR="00DA5E25">
        <w:t>should register with the agency</w:t>
      </w:r>
      <w:r w:rsidR="00B5044C">
        <w:t xml:space="preserve"> and they will undertake the administration</w:t>
      </w:r>
      <w:r w:rsidR="00DA5E25">
        <w:t xml:space="preserve">.  </w:t>
      </w:r>
    </w:p>
    <w:p w:rsidR="00A21825" w:rsidP="00B235FE" w:rsidRDefault="00337731" w14:paraId="448D8813" w14:textId="28613AA0">
      <w:pPr>
        <w:pStyle w:val="Heading3"/>
        <w:ind w:left="720"/>
      </w:pPr>
      <w:r>
        <w:lastRenderedPageBreak/>
        <w:t xml:space="preserve">2.6 </w:t>
      </w:r>
      <w:r w:rsidR="00582503">
        <w:t>Services carried out through an intermediary (Self-Employed individual, a Partnership or a Personal Service Company</w:t>
      </w:r>
    </w:p>
    <w:p w:rsidR="00DA5E25" w:rsidP="000353D5" w:rsidRDefault="003F12EB" w14:paraId="04AA0ED5" w14:textId="7E4C71EF">
      <w:hyperlink w:history="1" r:id="rId19">
        <w:r w:rsidR="00582503">
          <w:rPr>
            <w:rStyle w:val="Hyperlink"/>
          </w:rPr>
          <w:t>Specific</w:t>
        </w:r>
      </w:hyperlink>
      <w:r w:rsidR="00582503">
        <w:rPr>
          <w:rStyle w:val="Hyperlink"/>
        </w:rPr>
        <w:t xml:space="preserve"> engagement (Service Supplier)</w:t>
      </w:r>
      <w:r w:rsidR="00D40DFD">
        <w:t xml:space="preserve"> - </w:t>
      </w:r>
      <w:r w:rsidR="00582503">
        <w:t>T</w:t>
      </w:r>
      <w:r w:rsidR="004C03B4">
        <w:t xml:space="preserve">his type of role must be checked against the HMRC </w:t>
      </w:r>
      <w:r w:rsidR="00682CA9">
        <w:t xml:space="preserve">employment status </w:t>
      </w:r>
      <w:r w:rsidR="00582503">
        <w:t>tool CEST</w:t>
      </w:r>
      <w:r w:rsidR="004C03B4">
        <w:t xml:space="preserve"> to determine whether </w:t>
      </w:r>
      <w:r w:rsidR="00682CA9">
        <w:t>the work falls inside or outside IR35</w:t>
      </w:r>
      <w:r w:rsidR="004C03B4">
        <w:t>.</w:t>
      </w:r>
      <w:r w:rsidRPr="000353D5" w:rsidR="000353D5">
        <w:t xml:space="preserve"> </w:t>
      </w:r>
      <w:r w:rsidR="000353D5">
        <w:t xml:space="preserve">Employees attract various employment rights which would not apply to service supplier. </w:t>
      </w:r>
    </w:p>
    <w:p w:rsidR="00DA5E25" w:rsidP="00B235FE" w:rsidRDefault="00337731" w14:paraId="0B07B143" w14:textId="77777777">
      <w:pPr>
        <w:pStyle w:val="Heading2"/>
      </w:pPr>
      <w:r>
        <w:t xml:space="preserve">3. </w:t>
      </w:r>
      <w:r w:rsidR="004C03B4">
        <w:t xml:space="preserve">Temporary Casual Worker - </w:t>
      </w:r>
      <w:r w:rsidR="00DA5E25">
        <w:t>One-off payments</w:t>
      </w:r>
    </w:p>
    <w:p w:rsidR="00DA5E25" w:rsidP="00B235FE" w:rsidRDefault="003F12EB" w14:paraId="41280D70" w14:textId="69E5DAF0">
      <w:hyperlink w:history="1" r:id="rId20">
        <w:r w:rsidRPr="004C03B4" w:rsidR="00DA5E25">
          <w:rPr>
            <w:rStyle w:val="Hyperlink"/>
          </w:rPr>
          <w:t>One-off payments</w:t>
        </w:r>
      </w:hyperlink>
      <w:r w:rsidR="00DA5E25">
        <w:t xml:space="preserve"> are made to workers that are required to undertake very short one-off tasks, for which they will not be called upon again </w:t>
      </w:r>
      <w:r w:rsidR="00E421C8">
        <w:t xml:space="preserve">to undertake </w:t>
      </w:r>
      <w:r w:rsidR="00DA5E25">
        <w:t xml:space="preserve">frequently. The nature of the work must be confirmed as to whether it is employment or self-employment using the Employed or Self-Employed </w:t>
      </w:r>
      <w:hyperlink w:history="1" r:id="rId21">
        <w:r w:rsidRPr="00C63EB5" w:rsidR="00DA5E25">
          <w:rPr>
            <w:rStyle w:val="Hyperlink"/>
          </w:rPr>
          <w:t>checklist</w:t>
        </w:r>
      </w:hyperlink>
      <w:r w:rsidR="00DA5E25">
        <w:t xml:space="preserve">. Administration for </w:t>
      </w:r>
      <w:r w:rsidR="00041C8D">
        <w:t>one-off tasks confirmed as employed will be undertaken by HR. Administration for self-employed will be undertaken by Payments on receipt of the checklist, together with invoice and purchase order.</w:t>
      </w:r>
    </w:p>
    <w:p w:rsidR="00041C8D" w:rsidP="00B235FE" w:rsidRDefault="00337731" w14:paraId="38986112" w14:textId="5AA96961">
      <w:pPr>
        <w:pStyle w:val="Heading2"/>
      </w:pPr>
      <w:r>
        <w:t xml:space="preserve">4. </w:t>
      </w:r>
      <w:r w:rsidR="00A41BFA">
        <w:t>Global Mobility</w:t>
      </w:r>
    </w:p>
    <w:p w:rsidRPr="00A41BFA" w:rsidR="00A41BFA" w:rsidP="00A41BFA" w:rsidRDefault="00A41BFA" w14:paraId="3DEE9546" w14:textId="07DD70EF">
      <w:pPr>
        <w:pStyle w:val="NormalWeb"/>
        <w:shd w:val="clear" w:color="auto" w:fill="FFFFFF"/>
        <w:spacing w:before="0" w:beforeAutospacing="0" w:after="150" w:afterAutospacing="0" w:line="313" w:lineRule="atLeast"/>
      </w:pPr>
      <w:r>
        <w:t>Global Mobility is</w:t>
      </w:r>
      <w:r w:rsidRPr="00A41BFA">
        <w:t xml:space="preserve"> a function that refers to the University's ability to </w:t>
      </w:r>
      <w:r w:rsidR="00D813A8">
        <w:t xml:space="preserve">move its </w:t>
      </w:r>
      <w:r w:rsidRPr="00A41BFA">
        <w:t>people to different countries</w:t>
      </w:r>
      <w:r w:rsidR="001C4972">
        <w:t xml:space="preserve"> </w:t>
      </w:r>
      <w:r w:rsidR="00D813A8">
        <w:t xml:space="preserve">both to our London Campus or out of the UK </w:t>
      </w:r>
      <w:r w:rsidRPr="00A41BFA">
        <w:t>to support enterprise around the world</w:t>
      </w:r>
      <w:r w:rsidR="001C4972">
        <w:t xml:space="preserve">. </w:t>
      </w:r>
      <w:hyperlink w:history="1" r:id="rId22">
        <w:r w:rsidRPr="001C4972" w:rsidR="001C4972">
          <w:rPr>
            <w:rStyle w:val="Hyperlink"/>
          </w:rPr>
          <w:t>More Information</w:t>
        </w:r>
      </w:hyperlink>
    </w:p>
    <w:p w:rsidR="00B520B3" w:rsidP="00B235FE" w:rsidRDefault="00337731" w14:paraId="0E1AB0C8" w14:textId="77777777">
      <w:pPr>
        <w:pStyle w:val="Heading2"/>
      </w:pPr>
      <w:r>
        <w:t xml:space="preserve">5. </w:t>
      </w:r>
      <w:r w:rsidR="00067D03">
        <w:t>E</w:t>
      </w:r>
      <w:r w:rsidR="00B520B3">
        <w:t>mployment Checks</w:t>
      </w:r>
    </w:p>
    <w:p w:rsidR="00337731" w:rsidP="00B235FE" w:rsidRDefault="00337731" w14:paraId="30FCAC3E" w14:textId="77777777"/>
    <w:p w:rsidR="00B520B3" w:rsidP="00B235FE" w:rsidRDefault="00B520B3" w14:paraId="68689A37" w14:textId="77777777">
      <w:r>
        <w:t>The following checks MUST take place</w:t>
      </w:r>
      <w:r w:rsidR="00067D03">
        <w:t xml:space="preserve"> as part of the on-boarding process</w:t>
      </w:r>
      <w:r>
        <w:t>:</w:t>
      </w:r>
    </w:p>
    <w:p w:rsidR="00B520B3" w:rsidP="00B235FE" w:rsidRDefault="00B520B3" w14:paraId="0FF12C11" w14:textId="77777777"/>
    <w:p w:rsidR="00B520B3" w:rsidP="00B235FE" w:rsidRDefault="00B520B3" w14:paraId="323433DC" w14:textId="77777777">
      <w:pPr>
        <w:numPr>
          <w:ilvl w:val="0"/>
          <w:numId w:val="1"/>
        </w:numPr>
      </w:pPr>
      <w:r>
        <w:t>Satisfactory medical assessment</w:t>
      </w:r>
    </w:p>
    <w:p w:rsidR="00B520B3" w:rsidP="00B235FE" w:rsidRDefault="00B520B3" w14:paraId="17B654CB" w14:textId="77777777">
      <w:pPr>
        <w:numPr>
          <w:ilvl w:val="0"/>
          <w:numId w:val="1"/>
        </w:numPr>
      </w:pPr>
      <w:r>
        <w:t>Satisfactory references</w:t>
      </w:r>
    </w:p>
    <w:p w:rsidR="00B520B3" w:rsidP="00B235FE" w:rsidRDefault="00B520B3" w14:paraId="48DFA95E" w14:textId="77777777">
      <w:pPr>
        <w:numPr>
          <w:ilvl w:val="0"/>
          <w:numId w:val="1"/>
        </w:numPr>
      </w:pPr>
      <w:r>
        <w:t>Qualifications</w:t>
      </w:r>
    </w:p>
    <w:p w:rsidR="00B520B3" w:rsidP="00B235FE" w:rsidRDefault="00B520B3" w14:paraId="477148C6" w14:textId="77777777">
      <w:pPr>
        <w:numPr>
          <w:ilvl w:val="0"/>
          <w:numId w:val="1"/>
        </w:numPr>
      </w:pPr>
      <w:r>
        <w:t xml:space="preserve">Eligibility to live and work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</w:p>
    <w:p w:rsidR="00B520B3" w:rsidP="00B235FE" w:rsidRDefault="00B520B3" w14:paraId="6001B4A9" w14:textId="77777777">
      <w:pPr>
        <w:numPr>
          <w:ilvl w:val="0"/>
          <w:numId w:val="1"/>
        </w:numPr>
      </w:pPr>
      <w:r>
        <w:t>Registration certificate (where applicable)</w:t>
      </w:r>
    </w:p>
    <w:p w:rsidR="00B520B3" w:rsidP="00B235FE" w:rsidRDefault="00B520B3" w14:paraId="3C7CA457" w14:textId="77777777">
      <w:pPr>
        <w:numPr>
          <w:ilvl w:val="0"/>
          <w:numId w:val="1"/>
        </w:numPr>
      </w:pPr>
      <w:r>
        <w:t xml:space="preserve">Enhanced </w:t>
      </w:r>
      <w:r w:rsidR="00CE25D9">
        <w:t>DBS</w:t>
      </w:r>
      <w:r>
        <w:t xml:space="preserve"> clearance (where applicable)</w:t>
      </w:r>
    </w:p>
    <w:p w:rsidR="00B520B3" w:rsidP="00B235FE" w:rsidRDefault="00B520B3" w14:paraId="14B97B7E" w14:textId="77777777"/>
    <w:p w:rsidR="00B520B3" w:rsidP="00B235FE" w:rsidRDefault="00B520B3" w14:paraId="2AC35B1B" w14:textId="77777777">
      <w:r>
        <w:t>The</w:t>
      </w:r>
      <w:r w:rsidR="009C2C41">
        <w:t>se</w:t>
      </w:r>
      <w:r>
        <w:t xml:space="preserve"> checks apply to all the categories </w:t>
      </w:r>
      <w:r w:rsidR="009C2C41">
        <w:t xml:space="preserve">above except for </w:t>
      </w:r>
      <w:r w:rsidR="004C03B4">
        <w:t xml:space="preserve">self-employed </w:t>
      </w:r>
      <w:r w:rsidR="009C2C41">
        <w:t>Consultant</w:t>
      </w:r>
      <w:r w:rsidR="004C03B4">
        <w:t>s / Contractors, however, the IR35 check must take place to confirm this, and</w:t>
      </w:r>
      <w:r w:rsidR="009C2C41">
        <w:t xml:space="preserve"> </w:t>
      </w:r>
      <w:r w:rsidR="004C03B4">
        <w:t>f</w:t>
      </w:r>
      <w:r w:rsidR="009C2C41">
        <w:t xml:space="preserve">oreign nationals working overseas.  </w:t>
      </w:r>
      <w:r w:rsidR="00E421C8">
        <w:t xml:space="preserve">Most of the pre-employment checks for </w:t>
      </w:r>
      <w:r w:rsidR="006027BF">
        <w:t xml:space="preserve">HR </w:t>
      </w:r>
      <w:r w:rsidR="00E421C8">
        <w:t xml:space="preserve">Job Shop students and Agency staff would have been undertaken by the </w:t>
      </w:r>
      <w:r w:rsidR="006027BF">
        <w:t xml:space="preserve">HR </w:t>
      </w:r>
      <w:r w:rsidR="00E421C8">
        <w:t xml:space="preserve">Job Shop and Agency respectively and it is advisable to verify with </w:t>
      </w:r>
      <w:r w:rsidR="004D5B3A">
        <w:t>them</w:t>
      </w:r>
      <w:r w:rsidR="00E421C8">
        <w:t xml:space="preserve"> if the above list of checks have all been c</w:t>
      </w:r>
      <w:r w:rsidR="004C03B4">
        <w:t xml:space="preserve">ompleted before any work is undertaken. </w:t>
      </w:r>
      <w:r w:rsidR="00E421C8">
        <w:t xml:space="preserve"> </w:t>
      </w:r>
      <w:r w:rsidR="009C2C41">
        <w:t xml:space="preserve">It is advisable, however, to check qualifications for </w:t>
      </w:r>
      <w:r w:rsidR="00E421C8">
        <w:t>ALL</w:t>
      </w:r>
      <w:r w:rsidR="009C2C41">
        <w:t xml:space="preserve"> groups</w:t>
      </w:r>
      <w:r w:rsidR="00847966">
        <w:t xml:space="preserve"> to ensure that they are qualified to undertake the work.</w:t>
      </w:r>
    </w:p>
    <w:p w:rsidR="00376102" w:rsidP="000353D5" w:rsidRDefault="00376102" w14:paraId="67FB1EB1" w14:textId="7CAD90F7">
      <w:pPr>
        <w:pStyle w:val="Heading2"/>
      </w:pPr>
    </w:p>
    <w:p w:rsidR="00376102" w:rsidP="00B235FE" w:rsidRDefault="00376102" w14:paraId="27D55E7E" w14:textId="77777777"/>
    <w:p w:rsidR="00376102" w:rsidP="00B235FE" w:rsidRDefault="00376102" w14:paraId="3F96DAB8" w14:textId="77777777">
      <w:pPr>
        <w:sectPr w:rsidR="00376102" w:rsidSect="00CE25D9">
          <w:footerReference w:type="even" r:id="rId23"/>
          <w:footerReference w:type="default" r:id="rId24"/>
          <w:pgSz w:w="11906" w:h="16838"/>
          <w:pgMar w:top="1440" w:right="1558" w:bottom="1440" w:left="1800" w:header="708" w:footer="708" w:gutter="0"/>
          <w:pgBorders w:offsetFrom="page">
            <w:top w:val="single" w:color="0070C0" w:sz="18" w:space="24"/>
            <w:left w:val="single" w:color="0070C0" w:sz="18" w:space="24"/>
            <w:bottom w:val="single" w:color="0070C0" w:sz="18" w:space="24"/>
            <w:right w:val="single" w:color="0070C0" w:sz="18" w:space="24"/>
          </w:pgBorders>
          <w:cols w:space="708"/>
          <w:docGrid w:linePitch="360"/>
        </w:sectPr>
      </w:pPr>
    </w:p>
    <w:p w:rsidRPr="00847966" w:rsidR="00376102" w:rsidP="00B235FE" w:rsidRDefault="003F12EB" w14:paraId="1951A19C" w14:textId="77777777">
      <w:r>
        <w:rPr>
          <w:noProof/>
          <w:lang w:eastAsia="en-GB"/>
        </w:rPr>
        <w:lastRenderedPageBreak/>
        <w:pict w14:anchorId="6BB18C33">
          <v:group id="_x0000_s1027" style="position:absolute;margin-left:-45pt;margin-top:-45pt;width:783pt;height:522pt;z-index:251657728;mso-position-horizontal-relative:char;mso-position-vertical-relative:line" coordsize="25551,8279" coordorigin="1760,-1070" editas="orgchart">
            <o:diagram v:ext="edit" dgmstyle="0" dgmscalex="40166" dgmscaley="82645" dgmfontsize="7" constrainbounds="0,0,0,0">
              <o:relationtable v:ext="edit">
                <o:rel v:ext="edit" idsrc="#_s1028" iddest="#_s1028"/>
                <o:rel v:ext="edit" idsrc="#_s1029" iddest="#_s1028" idcntr="#_s1032"/>
                <o:rel v:ext="edit" idsrc="#_s1030" iddest="#_s1028" idcntr="#_s1033"/>
                <o:rel v:ext="edit" idsrc="#_s1031" iddest="#_s1028" idcntr="#_s1034"/>
                <o:rel v:ext="edit" idsrc="#_s1035" iddest="#_s1029" idcntr="#_s1036"/>
                <o:rel v:ext="edit" idsrc="#_s1037" iddest="#_s1030" idcntr="#_s1038"/>
                <o:rel v:ext="edit" idsrc="#_s1039" iddest="#_s1030" idcntr="#_s1040"/>
                <o:rel v:ext="edit" idsrc="#_s1041" iddest="#_s1030" idcntr="#_s1042"/>
                <o:rel v:ext="edit" idsrc="#_s1043" iddest="#_s1030" idcntr="#_s1044"/>
                <o:rel v:ext="edit" idsrc="#_s1045" iddest="#_s1030" idcntr="#_s1046"/>
                <o:rel v:ext="edit" idsrc="#_s1047" iddest="#_s1030" idcntr="#_s1048"/>
                <o:rel v:ext="edit" idsrc="#_s1049" iddest="#_s1031" idcntr="#_s1050"/>
                <o:rel v:ext="edit" idsrc="#_s1051" iddest="#_s1031" idcntr="#_s1052"/>
                <o:rel v:ext="edit" idsrc="#_s1057" iddest="#_s1037" idcntr="#_s1058"/>
                <o:rel v:ext="edit" idsrc="#_s1059" iddest="#_s1039" idcntr="#_s1060"/>
                <o:rel v:ext="edit" idsrc="#_s1065" iddest="#_s1041" idcntr="#_s1066"/>
                <o:rel v:ext="edit" idsrc="#_s1073" iddest="#_s1045" idcntr="#_s1074"/>
                <o:rel v:ext="edit" idsrc="#_s1067" iddest="#_s1047" idcntr="#_s1092"/>
                <o:rel v:ext="edit" idsrc="#_s1069" iddest="#_s1047" idcntr="#_s1093"/>
                <o:rel v:ext="edit" idsrc="#_s1071" iddest="#_s1047" idcntr="#_s1094"/>
                <o:rel v:ext="edit" idsrc="#_s1075" iddest="#_s1049" idcntr="#_s1076"/>
                <o:rel v:ext="edit" idsrc="#_s1077" iddest="#_s1051" idcntr="#_s1078"/>
                <o:rel v:ext="edit" idsrc="#_s1081" iddest="#_s1069" idcntr="#_s1082"/>
                <o:rel v:ext="edit" idsrc="#_s1083" iddest="#_s1071" idcntr="#_s1084"/>
              </o:relationtable>
            </o:diagram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26" style="position:absolute;left:1760;top:-1070;width:25551;height:8279" o:preferrelative="f" type="#_x0000_t75">
              <v:fill o:detectmouseclick="t"/>
              <v:path o:connecttype="none" o:extrusionok="t"/>
              <o:lock v:ext="edit" text="t" aspectratio="f"/>
            </v:shape>
            <v:shapetype id="_x0000_t33" coordsize="21600,21600" o:oned="t" filled="f" o:spt="33" path="m,l21600,r,21600e">
              <v:stroke joinstyle="miter"/>
              <v:path fillok="f" arrowok="t" o:connecttype="none"/>
              <o:lock v:ext="edit" shapetype="t"/>
            </v:shapetype>
            <v:shape id="_s1094" style="position:absolute;left:19035;top:1810;width:359;height:3960;rotation:180" o:spid="_x0000_s1094" strokeweight="2.25pt" o:connectortype="elbow" type="#_x0000_t33" adj="-1114167,-41193,-1114167"/>
            <v:shape id="_s1093" style="position:absolute;left:19035;top:1810;width:359;height:1800;rotation:180" o:spid="_x0000_s1093" strokeweight="2.25pt" o:connectortype="elbow" type="#_x0000_t33" adj="-1114167,-64695,-1114167"/>
            <v:shape id="_s1092" style="position:absolute;left:19035;top:1810;width:359;height:720;rotation:180" o:spid="_x0000_s1092" strokeweight="2.25pt" o:connectortype="elbow" type="#_x0000_t33" adj="-1114167,-129338,-1114167"/>
            <v:shape id="_s1084" style="position:absolute;left:20475;top:6130;width:359;height:720;rotation:180" o:spid="_x0000_s1084" strokeweight="2.25pt" o:connectortype="elbow" type="#_x0000_t33" adj="-1200764,-258915,-1200764"/>
            <v:shape id="_s1082" style="position:absolute;left:20475;top:3970;width:359;height:720;rotation:180" o:spid="_x0000_s1082" strokeweight="2.25pt" o:connectortype="elbow" type="#_x0000_t33" adj="-1200764,-194138,-1200764"/>
            <v:shape id="_s1078" style="position:absolute;left:24792;top:1810;width:360;height:719;rotation:180" o:spid="_x0000_s1078" strokeweight="2.25pt" o:connectortype="elbow" type="#_x0000_t33" adj="-1454042,-129457,-1454042"/>
            <v:shape id="_s1076" style="position:absolute;left:21914;top:1810;width:359;height:719;rotation:180" o:spid="_x0000_s1076" strokeweight="2.25pt" o:connectortype="elbow" type="#_x0000_t33" adj="-1287360,-129457,-1287360"/>
            <v:shape id="_s1074" style="position:absolute;left:16157;top:1810;width:359;height:719;rotation:180" o:spid="_x0000_s1074" strokeweight="2.25pt" o:connectortype="elbow" type="#_x0000_t33" adj="-940975,-129457,-940975"/>
            <v:shape id="_s1066" style="position:absolute;left:11117;top:1810;width:359;height:720;rotation:180" o:spid="_x0000_s1066" strokeweight="2.25pt" o:connectortype="elbow" type="#_x0000_t33" adj="-637691,-129338,-637691"/>
            <v:shape id="_s1060" style="position:absolute;left:8239;top:1810;width:359;height:720;rotation:180" o:spid="_x0000_s1060" strokeweight="2.25pt" o:connectortype="elbow" type="#_x0000_t33" adj="-464498,-129338,-464498"/>
            <v:shape id="_s1058" style="position:absolute;left:5359;top:1810;width:359;height:720;rotation:180" o:spid="_x0000_s1058" strokeweight="2.25pt" o:connectortype="elbow" type="#_x0000_t33" adj="-291207,-129338,-291207"/>
            <v:shapetype id="_x0000_t34" coordsize="21600,21600" o:oned="t" filled="f" o:spt="34" adj="10800" path="m,l@0,0@0,21600,21600,21600e">
              <v:stroke joinstyle="miter"/>
              <v:formulas>
                <v:f eqn="val #0"/>
              </v:formulas>
              <v:path fillok="f" arrowok="t" o:connecttype="none"/>
              <v:handles>
                <v:h position="#0,center"/>
              </v:handles>
              <o:lock v:ext="edit" shapetype="t"/>
            </v:shapetype>
            <v:shape id="_s1052" style="position:absolute;left:23893;top:190;width:360;height:1439;rotation:270;flip:x" o:spid="_x0000_s1052" strokeweight="2.25pt" o:connectortype="elbow" type="#_x0000_t34" adj="8564,88678,-697290"/>
            <v:shape id="_s1050" style="position:absolute;left:22454;top:190;width:360;height:1439;rotation:270" o:spid="_x0000_s1050" strokeweight="2.25pt" o:connectortype="elbow" type="#_x0000_t34" adj="8564,-88678,-613364"/>
            <v:shape id="_s1048" style="position:absolute;left:15436;top:-2509;width:360;height:6838;rotation:270;flip:x" o:spid="_x0000_s1048" strokeweight="2.25pt" o:connectortype="elbow" type="#_x0000_t34" adj="8564,18662,-529438"/>
            <v:shape id="_s1046" style="position:absolute;left:13997;top:-1070;width:360;height:3960;rotation:270;flip:x" o:spid="_x0000_s1046" strokeweight="2.25pt" o:connectortype="elbow" type="#_x0000_t34" adj="8564,32226,-445512"/>
            <v:shape id="_s1044" style="position:absolute;left:12737;top:190;width:360;height:1439;rotation:270;flip:x" o:spid="_x0000_s1044" strokeweight="2.25pt" o:connectortype="elbow" type="#_x0000_t34" adj="8564,88678,-372005"/>
            <v:shape id="_s1042" style="position:absolute;left:11477;top:370;width:360;height:1080;rotation:270" o:spid="_x0000_s1042" strokeweight="2.25pt" o:connectortype="elbow" type="#_x0000_t34" adj="8564,-118147,-298546"/>
            <v:shape id="_s1040" style="position:absolute;left:10038;top:-1069;width:360;height:3958;rotation:270" o:spid="_x0000_s1040" strokeweight="2.25pt" o:connectortype="elbow" type="#_x0000_t34" adj="8564,-32240,-214620"/>
            <v:shape id="_s1038" style="position:absolute;left:8598;top:-2509;width:360;height:6838;rotation:270" o:spid="_x0000_s1038" strokeweight="2.25pt" o:connectortype="elbow" type="#_x0000_t34" adj="8564,-18662,-130647"/>
            <v:shape id="_s1036" style="position:absolute;left:2661;top:909;width:360;height:2;rotation:270;flip:x" o:spid="_x0000_s1036" strokeweight="2.25pt" o:connectortype="elbow" type="#_x0000_t34" adj="8564,78213600,-57235"/>
            <v:shape id="_s1034" style="position:absolute;left:18045;top:-5299;width:360;height:10257;rotation:270;flip:x" o:spid="_x0000_s1034" strokeweight="2.25pt" o:connectortype="elbow" type="#_x0000_t34" adj="8564,7762,-655327"/>
            <v:shape id="_s1033" style="position:absolute;left:12467;top:-620;width:360;height:899;rotation:270" o:spid="_x0000_s1033" strokeweight="2.25pt" o:connectortype="elbow" type="#_x0000_t34" adj="8564,-88556,-330042"/>
            <v:shape id="_s1032" style="position:absolute;left:7788;top:-5298;width:360;height:10256;rotation:270" o:spid="_x0000_s1032" strokeweight="2.25pt" o:connectortype="elbow" type="#_x0000_t34" adj="8564,-7762,-57188"/>
            <v:roundrect id="_s1028" style="position:absolute;left:12016;top:-1070;width:2160;height:720;v-text-anchor:middle" o:spid="_x0000_s1028" o:dgmlayout="0" o:dgmnodekind="1" fillcolor="#bbe0e3" arcsize="10923f">
              <v:textbox style="mso-next-textbox:#_s1028" inset="0,0,0,0">
                <w:txbxContent>
                  <w:p w:rsidRPr="00121EBA" w:rsidR="00376102" w:rsidP="00376102" w:rsidRDefault="00376102" w14:paraId="042A73FF" w14:textId="77777777">
                    <w:pPr>
                      <w:jc w:val="center"/>
                      <w:rPr>
                        <w:b/>
                        <w:sz w:val="23"/>
                        <w:szCs w:val="20"/>
                      </w:rPr>
                    </w:pPr>
                    <w:r w:rsidRPr="00121EBA">
                      <w:rPr>
                        <w:b/>
                        <w:sz w:val="23"/>
                        <w:szCs w:val="20"/>
                      </w:rPr>
                      <w:t>Recruiting Staff</w:t>
                    </w:r>
                    <w:r w:rsidRPr="00121EBA" w:rsidR="009C1539">
                      <w:rPr>
                        <w:b/>
                        <w:sz w:val="23"/>
                        <w:szCs w:val="20"/>
                      </w:rPr>
                      <w:t xml:space="preserve"> Admin</w:t>
                    </w:r>
                  </w:p>
                </w:txbxContent>
              </v:textbox>
            </v:roundrect>
            <v:roundrect id="_s1029" style="position:absolute;left:1760;top:10;width:2160;height:720;v-text-anchor:middle" o:spid="_x0000_s1029" o:dgmlayout="0" o:dgmnodekind="0" fillcolor="#bbe0e3" arcsize="10923f">
              <v:textbox style="mso-next-textbox:#_s1029" inset="0,0,0,0">
                <w:txbxContent>
                  <w:p w:rsidRPr="00121EBA" w:rsidR="00376102" w:rsidP="00376102" w:rsidRDefault="001C71DB" w14:paraId="7716D9B8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*</w:t>
                    </w:r>
                    <w:r w:rsidRPr="00121EBA" w:rsidR="00376102">
                      <w:rPr>
                        <w:sz w:val="23"/>
                        <w:szCs w:val="20"/>
                      </w:rPr>
                      <w:t>Permanent</w:t>
                    </w:r>
                  </w:p>
                </w:txbxContent>
              </v:textbox>
            </v:roundrect>
            <v:roundrect id="_s1030" style="position:absolute;left:11117;top:10;width:2160;height:720;v-text-anchor:middle" o:spid="_x0000_s1030" o:dgmlayout="0" o:dgmnodekind="0" fillcolor="#bbe0e3" arcsize="10923f">
              <v:textbox style="mso-next-textbox:#_s1030" inset="0,0,0,0">
                <w:txbxContent>
                  <w:p w:rsidRPr="00121EBA" w:rsidR="00376102" w:rsidP="00376102" w:rsidRDefault="00376102" w14:paraId="41E38737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Temporary</w:t>
                    </w:r>
                  </w:p>
                </w:txbxContent>
              </v:textbox>
            </v:roundrect>
            <v:roundrect id="_s1031" style="position:absolute;left:22272;top:10;width:2160;height:720;v-text-anchor:middle" o:spid="_x0000_s1031" o:dgmlayout="0" o:dgmnodekind="0" fillcolor="#bbe0e3" arcsize="10923f">
              <v:textbox style="mso-next-textbox:#_s1031" inset="0,0,0,0">
                <w:txbxContent>
                  <w:p w:rsidRPr="00121EBA" w:rsidR="00376102" w:rsidP="00376102" w:rsidRDefault="00376102" w14:paraId="00A9D9D2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One-Off Payments</w:t>
                    </w:r>
                  </w:p>
                </w:txbxContent>
              </v:textbox>
            </v:roundrect>
            <v:roundrect id="_s1035" style="position:absolute;left:1761;top:1090;width:2159;height:720;v-text-anchor:middle" o:spid="_x0000_s1035" o:dgmlayout="2" o:dgmnodekind="0" fillcolor="#bbe0e3" arcsize="10923f">
              <v:textbox style="mso-next-textbox:#_s1035" inset="0,0,0,0">
                <w:txbxContent>
                  <w:p w:rsidRPr="00121EBA" w:rsidR="00376102" w:rsidP="00376102" w:rsidRDefault="00CF1CD7" w14:paraId="5AFA076F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HR</w:t>
                    </w:r>
                  </w:p>
                </w:txbxContent>
              </v:textbox>
            </v:roundrect>
            <v:roundrect id="_s1037" style="position:absolute;left:4280;top:1090;width:2159;height:720;v-text-anchor:middle" o:spid="_x0000_s1037" o:dgmlayout="2" o:dgmnodekind="0" fillcolor="#bbe0e3" arcsize="10923f">
              <v:textbox style="mso-next-textbox:#_s1037" inset="0,0,0,0">
                <w:txbxContent>
                  <w:p w:rsidRPr="00121EBA" w:rsidR="00376102" w:rsidP="00376102" w:rsidRDefault="001C71DB" w14:paraId="163C7A58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*</w:t>
                    </w:r>
                    <w:r w:rsidRPr="00121EBA" w:rsidR="00CF1CD7">
                      <w:rPr>
                        <w:sz w:val="23"/>
                        <w:szCs w:val="20"/>
                      </w:rPr>
                      <w:t>Fixed-Term Contract</w:t>
                    </w:r>
                  </w:p>
                </w:txbxContent>
              </v:textbox>
            </v:roundrect>
            <v:roundrect id="_s1039" style="position:absolute;left:7159;top:1090;width:2159;height:720;v-text-anchor:middle" o:spid="_x0000_s1039" o:dgmlayout="2" o:dgmnodekind="0" fillcolor="#bbe0e3" arcsize="10923f">
              <v:textbox style="mso-next-textbox:#_s1039" inset="0,0,0,0">
                <w:txbxContent>
                  <w:p w:rsidRPr="00121EBA" w:rsidR="00376102" w:rsidP="00376102" w:rsidRDefault="001C71DB" w14:paraId="6ECA90CE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*</w:t>
                    </w:r>
                    <w:r w:rsidRPr="00121EBA" w:rsidR="00CF1CD7">
                      <w:rPr>
                        <w:sz w:val="23"/>
                        <w:szCs w:val="20"/>
                      </w:rPr>
                      <w:t>Hourly Paid Lecturers</w:t>
                    </w:r>
                  </w:p>
                </w:txbxContent>
              </v:textbox>
            </v:roundrect>
            <v:roundrect id="_s1041" style="position:absolute;left:10037;top:1090;width:2160;height:720;v-text-anchor:middle" o:spid="_x0000_s1041" o:dgmlayout="2" o:dgmnodekind="0" fillcolor="#bbe0e3" arcsize="10923f">
              <v:textbox style="mso-next-textbox:#_s1041" inset="0,0,0,0">
                <w:txbxContent>
                  <w:p w:rsidRPr="00121EBA" w:rsidR="00376102" w:rsidP="00376102" w:rsidRDefault="001C71DB" w14:paraId="7473BB66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*</w:t>
                    </w:r>
                    <w:r w:rsidRPr="00121EBA" w:rsidR="00CF1CD7">
                      <w:rPr>
                        <w:sz w:val="23"/>
                        <w:szCs w:val="20"/>
                      </w:rPr>
                      <w:t>Demonstr</w:t>
                    </w:r>
                    <w:r w:rsidRPr="00121EBA">
                      <w:rPr>
                        <w:sz w:val="23"/>
                        <w:szCs w:val="20"/>
                      </w:rPr>
                      <w:t>-</w:t>
                    </w:r>
                    <w:r w:rsidRPr="00121EBA" w:rsidR="00CF1CD7">
                      <w:rPr>
                        <w:sz w:val="23"/>
                        <w:szCs w:val="20"/>
                      </w:rPr>
                      <w:t>ators</w:t>
                    </w:r>
                  </w:p>
                </w:txbxContent>
              </v:textbox>
            </v:roundrect>
            <v:roundrect id="_s1043" style="position:absolute;left:12557;top:1090;width:2160;height:720;v-text-anchor:middle" o:spid="_x0000_s1043" o:dgmlayout="2" o:dgmnodekind="0" fillcolor="#bbe0e3" arcsize="10923f">
              <v:textbox style="mso-next-textbox:#_s1043" inset="0,0,0,0">
                <w:txbxContent>
                  <w:p w:rsidRPr="00121EBA" w:rsidR="00376102" w:rsidP="00987C35" w:rsidRDefault="00987C35" w14:paraId="080F7C8B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Agency</w:t>
                    </w:r>
                  </w:p>
                </w:txbxContent>
              </v:textbox>
            </v:roundrect>
            <v:roundrect id="_s1045" style="position:absolute;left:15077;top:1090;width:2159;height:720;v-text-anchor:middle" o:spid="_x0000_s1045" o:dgmlayout="2" o:dgmnodekind="0" fillcolor="#bbe0e3" arcsize="10923f">
              <v:textbox style="mso-next-textbox:#_s1045" inset="0,0,0,0">
                <w:txbxContent>
                  <w:p w:rsidRPr="00121EBA" w:rsidR="00376102" w:rsidP="00376102" w:rsidRDefault="009C1539" w14:paraId="3771E561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8"/>
                        <w:vertAlign w:val="superscript"/>
                        <w:lang w:eastAsia="en-GB"/>
                      </w:rPr>
                      <w:t>†</w:t>
                    </w:r>
                    <w:r w:rsidRPr="00121EBA" w:rsidR="000A71E4">
                      <w:rPr>
                        <w:sz w:val="23"/>
                        <w:szCs w:val="20"/>
                      </w:rPr>
                      <w:t>Consultant (self-employed)</w:t>
                    </w:r>
                  </w:p>
                </w:txbxContent>
              </v:textbox>
            </v:roundrect>
            <v:roundrect id="_s1047" style="position:absolute;left:17956;top:1090;width:2159;height:720;v-text-anchor:middle" o:spid="_x0000_s1047" o:dgmlayout="2" o:dgmnodekind="0" fillcolor="#bbe0e3" arcsize="10923f">
              <v:textbox style="mso-next-textbox:#_s1047" inset="0,0,0,0">
                <w:txbxContent>
                  <w:p w:rsidRPr="00121EBA" w:rsidR="00987C35" w:rsidP="00987C35" w:rsidRDefault="00987C35" w14:paraId="7D77BD57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*Student</w:t>
                    </w:r>
                  </w:p>
                  <w:p w:rsidRPr="00121EBA" w:rsidR="00376102" w:rsidP="00987C35" w:rsidRDefault="00376102" w14:paraId="75A7B1AE" w14:textId="77777777">
                    <w:pPr>
                      <w:rPr>
                        <w:sz w:val="28"/>
                        <w:szCs w:val="20"/>
                      </w:rPr>
                    </w:pPr>
                  </w:p>
                </w:txbxContent>
              </v:textbox>
            </v:roundrect>
            <v:roundrect id="_s1049" style="position:absolute;left:20833;top:1090;width:2160;height:720;v-text-anchor:middle" o:spid="_x0000_s1049" o:dgmlayout="2" o:dgmnodekind="0" fillcolor="#bbe0e3" arcsize="10923f">
              <v:textbox style="mso-next-textbox:#_s1049" inset="0,0,0,0">
                <w:txbxContent>
                  <w:p w:rsidRPr="00121EBA" w:rsidR="00376102" w:rsidP="00376102" w:rsidRDefault="001C71DB" w14:paraId="02D3901F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*</w:t>
                    </w:r>
                    <w:r w:rsidRPr="00121EBA" w:rsidR="000A71E4">
                      <w:rPr>
                        <w:sz w:val="23"/>
                        <w:szCs w:val="20"/>
                      </w:rPr>
                      <w:t>Employed</w:t>
                    </w:r>
                  </w:p>
                </w:txbxContent>
              </v:textbox>
            </v:roundrect>
            <v:roundrect id="_s1051" style="position:absolute;left:23713;top:1090;width:2158;height:720;v-text-anchor:middle" o:spid="_x0000_s1051" o:dgmlayout="2" o:dgmnodekind="0" fillcolor="#bbe0e3" arcsize="10923f">
              <v:textbox style="mso-next-textbox:#_s1051" inset="0,0,0,0">
                <w:txbxContent>
                  <w:p w:rsidRPr="00121EBA" w:rsidR="00376102" w:rsidP="00376102" w:rsidRDefault="009C1539" w14:paraId="5B685E0D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8"/>
                        <w:vertAlign w:val="superscript"/>
                        <w:lang w:eastAsia="en-GB"/>
                      </w:rPr>
                      <w:t>†</w:t>
                    </w:r>
                    <w:r w:rsidRPr="00121EBA" w:rsidR="000A71E4">
                      <w:rPr>
                        <w:sz w:val="23"/>
                        <w:szCs w:val="20"/>
                      </w:rPr>
                      <w:t>Self-Employed</w:t>
                    </w:r>
                  </w:p>
                </w:txbxContent>
              </v:textbox>
            </v:roundrect>
            <v:roundrect id="_s1057" style="position:absolute;left:5719;top:2170;width:2159;height:720;v-text-anchor:middle" o:spid="_x0000_s1057" o:dgmlayout="2" o:dgmnodekind="0" fillcolor="#bbe0e3" arcsize="10923f">
              <v:textbox style="mso-next-textbox:#_s1057" inset="0,0,0,0">
                <w:txbxContent>
                  <w:p w:rsidRPr="00121EBA" w:rsidR="00376102" w:rsidP="00376102" w:rsidRDefault="000A71E4" w14:paraId="17E25FCD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HR</w:t>
                    </w:r>
                  </w:p>
                </w:txbxContent>
              </v:textbox>
            </v:roundrect>
            <v:roundrect id="_s1059" style="position:absolute;left:8598;top:2170;width:2159;height:720;v-text-anchor:middle" o:spid="_x0000_s1059" o:dgmlayout="2" o:dgmnodekind="0" fillcolor="#bbe0e3" arcsize="10923f">
              <v:textbox style="mso-next-textbox:#_s1059" inset="0,0,0,0">
                <w:txbxContent>
                  <w:p w:rsidRPr="00121EBA" w:rsidR="00376102" w:rsidP="00376102" w:rsidRDefault="000A71E4" w14:paraId="2EBB6650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Dept/ School</w:t>
                    </w:r>
                  </w:p>
                </w:txbxContent>
              </v:textbox>
            </v:roundrect>
            <v:roundrect id="_s1065" style="position:absolute;left:11477;top:2170;width:2158;height:720;v-text-anchor:middle" o:spid="_x0000_s1065" o:dgmlayout="2" o:dgmnodekind="0" fillcolor="#bbe0e3" arcsize="10923f">
              <v:textbox style="mso-next-textbox:#_s1065" inset="0,0,0,0">
                <w:txbxContent>
                  <w:p w:rsidRPr="00121EBA" w:rsidR="00376102" w:rsidP="00376102" w:rsidRDefault="000A71E4" w14:paraId="4481F098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Dept/ School</w:t>
                    </w:r>
                  </w:p>
                </w:txbxContent>
              </v:textbox>
            </v:roundrect>
            <v:roundrect id="_s1067" style="position:absolute;left:19395;top:2170;width:2158;height:720;v-text-anchor:middle" o:spid="_x0000_s1067" o:dgmlayout="2" o:dgmnodekind="0" fillcolor="#bbe0e3" arcsize="10923f">
              <v:textbox style="mso-next-textbox:#_s1067" inset="0,0,0,0">
                <w:txbxContent>
                  <w:p w:rsidRPr="00121EBA" w:rsidR="00376102" w:rsidP="00376102" w:rsidRDefault="00CE25D9" w14:paraId="0B3E258D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 xml:space="preserve">HR </w:t>
                    </w:r>
                    <w:r w:rsidRPr="00121EBA" w:rsidR="000A71E4">
                      <w:rPr>
                        <w:sz w:val="23"/>
                        <w:szCs w:val="20"/>
                      </w:rPr>
                      <w:t>Job Shop</w:t>
                    </w:r>
                  </w:p>
                </w:txbxContent>
              </v:textbox>
            </v:roundrect>
            <v:roundrect id="_s1069" style="position:absolute;left:19395;top:3250;width:2159;height:720;v-text-anchor:middle" o:spid="_x0000_s1069" o:dgmlayout="2" o:dgmnodekind="0" fillcolor="#bbe0e3" arcsize="10923f">
              <v:textbox style="mso-next-textbox:#_s1069" inset="0,0,0,0">
                <w:txbxContent>
                  <w:p w:rsidRPr="00121EBA" w:rsidR="00376102" w:rsidP="00376102" w:rsidRDefault="000A71E4" w14:paraId="4F588F6B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PhD Bursary</w:t>
                    </w:r>
                  </w:p>
                </w:txbxContent>
              </v:textbox>
            </v:roundrect>
            <v:roundrect id="_s1071" style="position:absolute;left:19395;top:5410;width:2159;height:720;v-text-anchor:middle" o:spid="_x0000_s1071" o:dgmlayout="2" o:dgmnodekind="0" fillcolor="#bbe0e3" arcsize="10923f">
              <v:textbox style="mso-next-textbox:#_s1071" inset="0,0,0,0">
                <w:txbxContent>
                  <w:p w:rsidRPr="00121EBA" w:rsidR="00376102" w:rsidP="00376102" w:rsidRDefault="0077605D" w14:paraId="1E672C1E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smartTag w:uri="urn:schemas-microsoft-com:office:smarttags" w:element="place">
                      <w:r w:rsidRPr="00121EBA">
                        <w:rPr>
                          <w:sz w:val="23"/>
                          <w:szCs w:val="20"/>
                        </w:rPr>
                        <w:t>Sandwich</w:t>
                      </w:r>
                    </w:smartTag>
                    <w:r w:rsidRPr="00121EBA" w:rsidR="000A71E4">
                      <w:rPr>
                        <w:sz w:val="23"/>
                        <w:szCs w:val="20"/>
                      </w:rPr>
                      <w:t xml:space="preserve"> Placements</w:t>
                    </w:r>
                  </w:p>
                </w:txbxContent>
              </v:textbox>
            </v:roundrect>
            <v:roundrect id="_s1073" style="position:absolute;left:16516;top:2170;width:2159;height:719;v-text-anchor:middle" o:spid="_x0000_s1073" o:dgmlayout="2" o:dgmnodekind="0" fillcolor="#bbe0e3" arcsize="10923f">
              <v:textbox style="mso-next-textbox:#_s1073" inset="0,0,0,0">
                <w:txbxContent>
                  <w:p w:rsidRPr="00121EBA" w:rsidR="00376102" w:rsidP="00376102" w:rsidRDefault="000A71E4" w14:paraId="5EEA4C06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Payments</w:t>
                    </w:r>
                  </w:p>
                </w:txbxContent>
              </v:textbox>
            </v:roundrect>
            <v:roundrect id="_s1075" style="position:absolute;left:22273;top:2170;width:2159;height:719;v-text-anchor:middle" o:spid="_x0000_s1075" o:dgmlayout="2" o:dgmnodekind="0" fillcolor="#bbe0e3" arcsize="10923f">
              <v:textbox style="mso-next-textbox:#_s1075" inset="0,0,0,0">
                <w:txbxContent>
                  <w:p w:rsidRPr="00121EBA" w:rsidR="00376102" w:rsidP="00376102" w:rsidRDefault="000A71E4" w14:paraId="314CD312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HR</w:t>
                    </w:r>
                  </w:p>
                </w:txbxContent>
              </v:textbox>
            </v:roundrect>
            <v:roundrect id="_s1077" style="position:absolute;left:25152;top:2170;width:2159;height:719;v-text-anchor:middle" o:spid="_x0000_s1077" o:dgmlayout="2" o:dgmnodekind="0" fillcolor="#bbe0e3" arcsize="10923f">
              <v:textbox style="mso-next-textbox:#_s1077" inset="0,0,0,0">
                <w:txbxContent>
                  <w:p w:rsidRPr="00121EBA" w:rsidR="00376102" w:rsidP="00376102" w:rsidRDefault="000A71E4" w14:paraId="1737B235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Payments</w:t>
                    </w:r>
                  </w:p>
                </w:txbxContent>
              </v:textbox>
            </v:roundrect>
            <v:roundrect id="_s1081" style="position:absolute;left:20834;top:4330;width:2158;height:720;v-text-anchor:middle" o:spid="_x0000_s1081" o:dgmlayout="2" o:dgmnodekind="0" fillcolor="#bbe0e3" arcsize="10923f">
              <v:textbox style="mso-next-textbox:#_s1081" inset="0,0,0,0">
                <w:txbxContent>
                  <w:p w:rsidRPr="00121EBA" w:rsidR="000A71E4" w:rsidP="000A71E4" w:rsidRDefault="000A71E4" w14:paraId="2C278AF3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School</w:t>
                    </w:r>
                  </w:p>
                </w:txbxContent>
              </v:textbox>
            </v:roundrect>
            <v:roundrect id="_s1083" style="position:absolute;left:20834;top:6490;width:2158;height:719;v-text-anchor:middle" o:spid="_x0000_s1083" o:dgmlayout="2" o:dgmnodekind="0" fillcolor="#bbe0e3" arcsize="10923f">
              <v:textbox style="mso-next-textbox:#_s1083" inset="0,0,0,0">
                <w:txbxContent>
                  <w:p w:rsidRPr="00121EBA" w:rsidR="000A71E4" w:rsidP="000A71E4" w:rsidRDefault="000A71E4" w14:paraId="1961D399" w14:textId="77777777">
                    <w:pPr>
                      <w:jc w:val="center"/>
                      <w:rPr>
                        <w:sz w:val="23"/>
                        <w:szCs w:val="20"/>
                      </w:rPr>
                    </w:pPr>
                    <w:r w:rsidRPr="00121EBA">
                      <w:rPr>
                        <w:sz w:val="23"/>
                        <w:szCs w:val="20"/>
                      </w:rPr>
                      <w:t>HR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style="position:absolute;left:2053;top:3783;width:13511;height:2141" stroked="f" type="#_x0000_t202">
              <v:textbox>
                <w:txbxContent>
                  <w:tbl>
                    <w:tblPr>
                      <w:tblStyle w:val="TableGrid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685"/>
                      <w:gridCol w:w="671"/>
                      <w:gridCol w:w="672"/>
                    </w:tblGrid>
                    <w:tr w:rsidR="00987C35" w:rsidTr="00987C35" w14:paraId="5A29A1D9" w14:textId="77777777">
                      <w:tc>
                        <w:tcPr>
                          <w:tcW w:w="6685" w:type="dxa"/>
                        </w:tcPr>
                        <w:p w:rsidRPr="00531AB5" w:rsidR="00987C35" w:rsidP="009E388E" w:rsidRDefault="002D5B29" w14:paraId="54AA370D" w14:textId="77777777">
                          <w:pPr>
                            <w:spacing w:before="1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</w:t>
                          </w:r>
                          <w:r w:rsidRPr="00531AB5" w:rsidR="00987C35">
                            <w:rPr>
                              <w:b/>
                              <w:sz w:val="20"/>
                              <w:szCs w:val="20"/>
                            </w:rPr>
                            <w:t>re-employment checks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associated with different types of workers:</w:t>
                          </w:r>
                        </w:p>
                      </w:tc>
                      <w:tc>
                        <w:tcPr>
                          <w:tcW w:w="671" w:type="dxa"/>
                        </w:tcPr>
                        <w:p w:rsidRPr="00D21845" w:rsidR="00987C35" w:rsidP="00D21845" w:rsidRDefault="009C1539" w14:paraId="210ED1E7" w14:textId="77777777">
                          <w:pPr>
                            <w:spacing w:before="120"/>
                            <w:jc w:val="center"/>
                            <w:rPr>
                              <w:b/>
                              <w:spacing w:val="40"/>
                              <w:position w:val="-6"/>
                              <w:sz w:val="28"/>
                            </w:rPr>
                          </w:pPr>
                          <w:r w:rsidRPr="00D21845">
                            <w:rPr>
                              <w:b/>
                              <w:spacing w:val="40"/>
                              <w:position w:val="-6"/>
                              <w:sz w:val="28"/>
                              <w:szCs w:val="20"/>
                            </w:rPr>
                            <w:t>*</w:t>
                          </w:r>
                        </w:p>
                      </w:tc>
                      <w:tc>
                        <w:tcPr>
                          <w:tcW w:w="672" w:type="dxa"/>
                        </w:tcPr>
                        <w:p w:rsidRPr="00D21845" w:rsidR="00987C35" w:rsidP="00D21845" w:rsidRDefault="009C1539" w14:paraId="50975F23" w14:textId="77777777">
                          <w:pPr>
                            <w:spacing w:before="120"/>
                            <w:jc w:val="center"/>
                            <w:rPr>
                              <w:b/>
                              <w:spacing w:val="40"/>
                              <w:position w:val="-6"/>
                              <w:sz w:val="28"/>
                              <w:szCs w:val="28"/>
                            </w:rPr>
                          </w:pPr>
                          <w:r w:rsidRPr="00D21845">
                            <w:rPr>
                              <w:b/>
                              <w:spacing w:val="40"/>
                              <w:position w:val="-6"/>
                              <w:sz w:val="28"/>
                              <w:szCs w:val="28"/>
                              <w:vertAlign w:val="superscript"/>
                              <w:lang w:eastAsia="en-GB"/>
                            </w:rPr>
                            <w:t>†</w:t>
                          </w:r>
                        </w:p>
                      </w:tc>
                    </w:tr>
                    <w:tr w:rsidR="00987C35" w:rsidTr="00987C35" w14:paraId="2F691AA0" w14:textId="77777777">
                      <w:trPr>
                        <w:trHeight w:val="250"/>
                      </w:trPr>
                      <w:tc>
                        <w:tcPr>
                          <w:tcW w:w="6685" w:type="dxa"/>
                        </w:tcPr>
                        <w:p w:rsidRPr="00531AB5" w:rsidR="00987C35" w:rsidP="00987C35" w:rsidRDefault="00987C35" w14:paraId="0A32DD66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B5">
                            <w:rPr>
                              <w:sz w:val="20"/>
                              <w:szCs w:val="20"/>
                            </w:rPr>
                            <w:t>Satisfactory medical assessment</w:t>
                          </w:r>
                        </w:p>
                      </w:tc>
                      <w:tc>
                        <w:tcPr>
                          <w:tcW w:w="671" w:type="dxa"/>
                        </w:tcPr>
                        <w:p w:rsidRPr="00531AB5" w:rsidR="00987C35" w:rsidP="00531AB5" w:rsidRDefault="00531AB5" w14:paraId="5C64442E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  <w:tc>
                        <w:tcPr>
                          <w:tcW w:w="672" w:type="dxa"/>
                        </w:tcPr>
                        <w:p w:rsidR="00987C35" w:rsidP="00531AB5" w:rsidRDefault="00987C35" w14:paraId="0D988669" w14:textId="77777777">
                          <w:pPr>
                            <w:jc w:val="center"/>
                          </w:pPr>
                        </w:p>
                      </w:tc>
                    </w:tr>
                    <w:tr w:rsidR="00987C35" w:rsidTr="00987C35" w14:paraId="0251AF9F" w14:textId="77777777">
                      <w:tc>
                        <w:tcPr>
                          <w:tcW w:w="6685" w:type="dxa"/>
                        </w:tcPr>
                        <w:p w:rsidRPr="00531AB5" w:rsidR="00987C35" w:rsidRDefault="00987C35" w14:paraId="6E2F339B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B5">
                            <w:rPr>
                              <w:sz w:val="20"/>
                              <w:szCs w:val="20"/>
                            </w:rPr>
                            <w:t>Satisfactory references</w:t>
                          </w:r>
                        </w:p>
                      </w:tc>
                      <w:tc>
                        <w:tcPr>
                          <w:tcW w:w="671" w:type="dxa"/>
                        </w:tcPr>
                        <w:p w:rsidRPr="00531AB5" w:rsidR="00987C35" w:rsidP="00531AB5" w:rsidRDefault="00531AB5" w14:paraId="23DBA617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  <w:tc>
                        <w:tcPr>
                          <w:tcW w:w="672" w:type="dxa"/>
                        </w:tcPr>
                        <w:p w:rsidR="00987C35" w:rsidP="00531AB5" w:rsidRDefault="00987C35" w14:paraId="3C7F7FAC" w14:textId="77777777">
                          <w:pPr>
                            <w:jc w:val="center"/>
                          </w:pPr>
                        </w:p>
                      </w:tc>
                    </w:tr>
                    <w:tr w:rsidR="00987C35" w:rsidTr="00987C35" w14:paraId="7AC060B5" w14:textId="77777777">
                      <w:tc>
                        <w:tcPr>
                          <w:tcW w:w="6685" w:type="dxa"/>
                        </w:tcPr>
                        <w:p w:rsidRPr="00531AB5" w:rsidR="00987C35" w:rsidRDefault="00987C35" w14:paraId="12CB1AD7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B5">
                            <w:rPr>
                              <w:sz w:val="20"/>
                              <w:szCs w:val="20"/>
                            </w:rPr>
                            <w:t>Qualifications</w:t>
                          </w:r>
                        </w:p>
                      </w:tc>
                      <w:tc>
                        <w:tcPr>
                          <w:tcW w:w="671" w:type="dxa"/>
                        </w:tcPr>
                        <w:p w:rsidRPr="00531AB5" w:rsidR="00987C35" w:rsidP="00531AB5" w:rsidRDefault="00531AB5" w14:paraId="14D166CD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  <w:tc>
                        <w:tcPr>
                          <w:tcW w:w="672" w:type="dxa"/>
                        </w:tcPr>
                        <w:p w:rsidRPr="00531AB5" w:rsidR="00987C35" w:rsidP="00531AB5" w:rsidRDefault="00531AB5" w14:paraId="406195E6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</w:tr>
                    <w:tr w:rsidR="00987C35" w:rsidTr="00987C35" w14:paraId="7CDE9F00" w14:textId="77777777">
                      <w:tc>
                        <w:tcPr>
                          <w:tcW w:w="6685" w:type="dxa"/>
                        </w:tcPr>
                        <w:p w:rsidRPr="00531AB5" w:rsidR="00987C35" w:rsidRDefault="00987C35" w14:paraId="414AFCE2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B5">
                            <w:rPr>
                              <w:sz w:val="20"/>
                              <w:szCs w:val="20"/>
                            </w:rPr>
                            <w:t xml:space="preserve">Eligibility to live and work in the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531AB5">
                                <w:rPr>
                                  <w:sz w:val="20"/>
                                  <w:szCs w:val="20"/>
                                </w:rPr>
                                <w:t>UK</w:t>
                              </w:r>
                            </w:smartTag>
                          </w:smartTag>
                        </w:p>
                      </w:tc>
                      <w:tc>
                        <w:tcPr>
                          <w:tcW w:w="671" w:type="dxa"/>
                        </w:tcPr>
                        <w:p w:rsidRPr="00531AB5" w:rsidR="00987C35" w:rsidP="00531AB5" w:rsidRDefault="00531AB5" w14:paraId="74D45120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  <w:tc>
                        <w:tcPr>
                          <w:tcW w:w="672" w:type="dxa"/>
                        </w:tcPr>
                        <w:p w:rsidR="00987C35" w:rsidP="00531AB5" w:rsidRDefault="00987C35" w14:paraId="10392F77" w14:textId="77777777">
                          <w:pPr>
                            <w:jc w:val="center"/>
                          </w:pPr>
                        </w:p>
                      </w:tc>
                    </w:tr>
                    <w:tr w:rsidR="00987C35" w:rsidTr="00987C35" w14:paraId="6C09187B" w14:textId="77777777">
                      <w:tc>
                        <w:tcPr>
                          <w:tcW w:w="6685" w:type="dxa"/>
                        </w:tcPr>
                        <w:p w:rsidRPr="00531AB5" w:rsidR="00987C35" w:rsidRDefault="00987C35" w14:paraId="0386BABD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B5">
                            <w:rPr>
                              <w:sz w:val="20"/>
                              <w:szCs w:val="20"/>
                            </w:rPr>
                            <w:t>Registration certificate (where applicable)</w:t>
                          </w:r>
                        </w:p>
                      </w:tc>
                      <w:tc>
                        <w:tcPr>
                          <w:tcW w:w="671" w:type="dxa"/>
                        </w:tcPr>
                        <w:p w:rsidRPr="00531AB5" w:rsidR="00987C35" w:rsidP="00531AB5" w:rsidRDefault="00531AB5" w14:paraId="62B6A253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  <w:tc>
                        <w:tcPr>
                          <w:tcW w:w="672" w:type="dxa"/>
                        </w:tcPr>
                        <w:p w:rsidR="00987C35" w:rsidP="00531AB5" w:rsidRDefault="00987C35" w14:paraId="137E36CD" w14:textId="77777777">
                          <w:pPr>
                            <w:jc w:val="center"/>
                          </w:pPr>
                        </w:p>
                      </w:tc>
                    </w:tr>
                    <w:tr w:rsidR="00987C35" w:rsidTr="00987C35" w14:paraId="7C7968AB" w14:textId="77777777">
                      <w:tc>
                        <w:tcPr>
                          <w:tcW w:w="6685" w:type="dxa"/>
                        </w:tcPr>
                        <w:p w:rsidRPr="00531AB5" w:rsidR="00987C35" w:rsidRDefault="00987C35" w14:paraId="33FD27DC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B5">
                            <w:rPr>
                              <w:sz w:val="20"/>
                              <w:szCs w:val="20"/>
                            </w:rPr>
                            <w:t>Enhanced CRB clearance (where applicable)</w:t>
                          </w:r>
                        </w:p>
                      </w:tc>
                      <w:tc>
                        <w:tcPr>
                          <w:tcW w:w="671" w:type="dxa"/>
                        </w:tcPr>
                        <w:p w:rsidRPr="00531AB5" w:rsidR="00987C35" w:rsidP="00531AB5" w:rsidRDefault="00531AB5" w14:paraId="11EF0275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  <w:tc>
                        <w:tcPr>
                          <w:tcW w:w="672" w:type="dxa"/>
                        </w:tcPr>
                        <w:p w:rsidRPr="00531AB5" w:rsidR="00987C35" w:rsidP="00531AB5" w:rsidRDefault="00531AB5" w14:paraId="193E0CB0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</w:tr>
                    <w:tr w:rsidR="00987C35" w:rsidTr="00987C35" w14:paraId="59003307" w14:textId="77777777">
                      <w:tc>
                        <w:tcPr>
                          <w:tcW w:w="6685" w:type="dxa"/>
                        </w:tcPr>
                        <w:p w:rsidRPr="00531AB5" w:rsidR="00987C35" w:rsidRDefault="00987C35" w14:paraId="58B152D1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B5">
                            <w:rPr>
                              <w:sz w:val="20"/>
                              <w:szCs w:val="20"/>
                            </w:rPr>
                            <w:t>Employed/Self Employed checklist</w:t>
                          </w:r>
                        </w:p>
                      </w:tc>
                      <w:tc>
                        <w:tcPr>
                          <w:tcW w:w="671" w:type="dxa"/>
                        </w:tcPr>
                        <w:p w:rsidR="00987C35" w:rsidP="00531AB5" w:rsidRDefault="00987C35" w14:paraId="25C30EF1" w14:textId="7777777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72" w:type="dxa"/>
                        </w:tcPr>
                        <w:p w:rsidRPr="00531AB5" w:rsidR="00987C35" w:rsidP="00531AB5" w:rsidRDefault="00531AB5" w14:paraId="4721066C" w14:textId="7777777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S Shell Dlg" w:hAnsi="MS Shell Dlg" w:cs="MS Shell Dlg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7"/>
                              <w:szCs w:val="27"/>
                              <w:lang w:eastAsia="en-GB"/>
                            </w:rPr>
                            <w:t></w:t>
                          </w:r>
                        </w:p>
                      </w:tc>
                    </w:tr>
                  </w:tbl>
                  <w:p w:rsidR="00987C35" w:rsidRDefault="00987C35" w14:paraId="77B26C8E" w14:textId="77777777"/>
                </w:txbxContent>
              </v:textbox>
            </v:shape>
          </v:group>
        </w:pict>
      </w:r>
      <w:r w:rsidR="004A6358">
        <w:rPr>
          <w:noProof/>
          <w:lang w:eastAsia="en-GB"/>
        </w:rPr>
        <mc:AlternateContent>
          <mc:Choice Requires="wps">
            <w:drawing>
              <wp:inline distT="0" distB="0" distL="0" distR="0" wp14:anchorId="155C7904" wp14:editId="179B44EE">
                <wp:extent cx="9372600" cy="60579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726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id="AutoShape 1" style="width:738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D9C82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IsQ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">
                <o:lock v:ext="edit" aspectratio="t"/>
                <w10:anchorlock/>
              </v:rect>
            </w:pict>
          </mc:Fallback>
        </mc:AlternateContent>
      </w:r>
    </w:p>
    <w:sectPr w:rsidRPr="00847966" w:rsidR="00376102" w:rsidSect="00CE25D9">
      <w:pgSz w:w="16838" w:h="11906" w:orient="landscape"/>
      <w:pgMar w:top="1797" w:right="1440" w:bottom="1797" w:left="1440" w:header="709" w:footer="709" w:gutter="0"/>
      <w:pgBorders w:offsetFrom="page">
        <w:top w:val="single" w:color="0070C0" w:sz="18" w:space="24"/>
        <w:left w:val="single" w:color="0070C0" w:sz="18" w:space="24"/>
        <w:bottom w:val="single" w:color="0070C0" w:sz="18" w:space="24"/>
        <w:right w:val="single" w:color="0070C0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3A99" w14:textId="77777777" w:rsidR="00E64E6F" w:rsidRDefault="00E64E6F">
      <w:r>
        <w:separator/>
      </w:r>
    </w:p>
  </w:endnote>
  <w:endnote w:type="continuationSeparator" w:id="0">
    <w:p w14:paraId="027DCC99" w14:textId="77777777" w:rsidR="00E64E6F" w:rsidRDefault="00E6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6950" w14:textId="77777777" w:rsidR="004D5B3A" w:rsidRDefault="004D5B3A" w:rsidP="00FD5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DED70" w14:textId="77777777" w:rsidR="004D5B3A" w:rsidRDefault="004D5B3A" w:rsidP="004D5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0B59" w14:textId="77777777" w:rsidR="004D5B3A" w:rsidRDefault="004D5B3A" w:rsidP="00FD5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9F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4C27FB" w14:textId="14E8E2A8" w:rsidR="004D5B3A" w:rsidRPr="00CE25D9" w:rsidRDefault="00CE25D9" w:rsidP="004D5B3A">
    <w:pPr>
      <w:pStyle w:val="Footer"/>
      <w:ind w:right="360"/>
      <w:rPr>
        <w:sz w:val="20"/>
        <w:szCs w:val="20"/>
      </w:rPr>
    </w:pPr>
    <w:r w:rsidRPr="00CE25D9">
      <w:rPr>
        <w:sz w:val="20"/>
        <w:szCs w:val="20"/>
      </w:rPr>
      <w:t xml:space="preserve">Updated </w:t>
    </w:r>
    <w:r w:rsidR="00D813A8">
      <w:rPr>
        <w:sz w:val="20"/>
        <w:szCs w:val="20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13F6" w14:textId="77777777" w:rsidR="00E64E6F" w:rsidRDefault="00E64E6F">
      <w:r>
        <w:separator/>
      </w:r>
    </w:p>
  </w:footnote>
  <w:footnote w:type="continuationSeparator" w:id="0">
    <w:p w14:paraId="1ACDFD5D" w14:textId="77777777" w:rsidR="00E64E6F" w:rsidRDefault="00E6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218A"/>
    <w:multiLevelType w:val="hybridMultilevel"/>
    <w:tmpl w:val="E3D27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F4F1B"/>
    <w:multiLevelType w:val="hybridMultilevel"/>
    <w:tmpl w:val="01EAD8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25"/>
    <w:rsid w:val="00001FEB"/>
    <w:rsid w:val="000353D5"/>
    <w:rsid w:val="00041C8D"/>
    <w:rsid w:val="0006184F"/>
    <w:rsid w:val="00067D03"/>
    <w:rsid w:val="000A71E4"/>
    <w:rsid w:val="00121EBA"/>
    <w:rsid w:val="001A7A9D"/>
    <w:rsid w:val="001C4972"/>
    <w:rsid w:val="001C71DB"/>
    <w:rsid w:val="001F3197"/>
    <w:rsid w:val="002D5B29"/>
    <w:rsid w:val="002E5766"/>
    <w:rsid w:val="00337731"/>
    <w:rsid w:val="00362D05"/>
    <w:rsid w:val="00372695"/>
    <w:rsid w:val="00376102"/>
    <w:rsid w:val="003F12EB"/>
    <w:rsid w:val="004A6358"/>
    <w:rsid w:val="004B07DB"/>
    <w:rsid w:val="004C03B4"/>
    <w:rsid w:val="004D5B3A"/>
    <w:rsid w:val="004F0DAF"/>
    <w:rsid w:val="00531AB5"/>
    <w:rsid w:val="00582503"/>
    <w:rsid w:val="006027BF"/>
    <w:rsid w:val="00602D73"/>
    <w:rsid w:val="00682CA9"/>
    <w:rsid w:val="00746B55"/>
    <w:rsid w:val="0074700C"/>
    <w:rsid w:val="0077605D"/>
    <w:rsid w:val="00847966"/>
    <w:rsid w:val="00856D8D"/>
    <w:rsid w:val="008739E4"/>
    <w:rsid w:val="008815FA"/>
    <w:rsid w:val="00970166"/>
    <w:rsid w:val="00987C35"/>
    <w:rsid w:val="009C1539"/>
    <w:rsid w:val="009C2C41"/>
    <w:rsid w:val="009E388E"/>
    <w:rsid w:val="00A21825"/>
    <w:rsid w:val="00A41BFA"/>
    <w:rsid w:val="00AB5E96"/>
    <w:rsid w:val="00AE1A18"/>
    <w:rsid w:val="00B235FE"/>
    <w:rsid w:val="00B276CF"/>
    <w:rsid w:val="00B5044C"/>
    <w:rsid w:val="00B520B3"/>
    <w:rsid w:val="00B85AC4"/>
    <w:rsid w:val="00B951F4"/>
    <w:rsid w:val="00C3539F"/>
    <w:rsid w:val="00C63EB5"/>
    <w:rsid w:val="00C64F3E"/>
    <w:rsid w:val="00CC7DBE"/>
    <w:rsid w:val="00CD7BFF"/>
    <w:rsid w:val="00CE25D9"/>
    <w:rsid w:val="00CF1CD7"/>
    <w:rsid w:val="00D21845"/>
    <w:rsid w:val="00D40DFD"/>
    <w:rsid w:val="00D625AE"/>
    <w:rsid w:val="00D813A8"/>
    <w:rsid w:val="00DA5E25"/>
    <w:rsid w:val="00DE5F8B"/>
    <w:rsid w:val="00E421C8"/>
    <w:rsid w:val="00E64E6F"/>
    <w:rsid w:val="00E9238D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97"/>
    <o:shapelayout v:ext="edit">
      <o:idmap v:ext="edit" data="1"/>
      <o:rules v:ext="edit">
        <o:r id="V:Rule24" type="connector" idref="#_s1078">
          <o:proxy start="" idref="#_s1077" connectloc="1"/>
          <o:proxy end="" idref="#_s1051" connectloc="2"/>
        </o:r>
        <o:r id="V:Rule25" type="connector" idref="#_s1050">
          <o:proxy start="" idref="#_s1049" connectloc="0"/>
          <o:proxy end="" idref="#_s1031" connectloc="2"/>
        </o:r>
        <o:r id="V:Rule26" type="connector" idref="#_s1058">
          <o:proxy start="" idref="#_s1057" connectloc="1"/>
          <o:proxy end="" idref="#_s1037" connectloc="2"/>
        </o:r>
        <o:r id="V:Rule27" type="connector" idref="#_s1082">
          <o:proxy start="" idref="#_s1081" connectloc="1"/>
          <o:proxy end="" idref="#_s1069" connectloc="2"/>
        </o:r>
        <o:r id="V:Rule28" type="connector" idref="#_s1093">
          <o:proxy start="" idref="#_s1069" connectloc="1"/>
          <o:proxy end="" idref="#_s1047" connectloc="2"/>
        </o:r>
        <o:r id="V:Rule29" type="connector" idref="#_s1076">
          <o:proxy start="" idref="#_s1075" connectloc="1"/>
          <o:proxy end="" idref="#_s1049" connectloc="2"/>
        </o:r>
        <o:r id="V:Rule30" type="connector" idref="#_s1036">
          <o:proxy start="" idref="#_s1035" connectloc="0"/>
          <o:proxy end="" idref="#_s1029" connectloc="2"/>
        </o:r>
        <o:r id="V:Rule31" type="connector" idref="#_s1040">
          <o:proxy start="" idref="#_s1039" connectloc="0"/>
          <o:proxy end="" idref="#_s1030" connectloc="2"/>
        </o:r>
        <o:r id="V:Rule32" type="connector" idref="#_s1034">
          <o:proxy start="" idref="#_s1031" connectloc="0"/>
          <o:proxy end="" idref="#_s1028" connectloc="2"/>
        </o:r>
        <o:r id="V:Rule33" type="connector" idref="#_s1032">
          <o:proxy start="" idref="#_s1029" connectloc="0"/>
          <o:proxy end="" idref="#_s1028" connectloc="2"/>
        </o:r>
        <o:r id="V:Rule34" type="connector" idref="#_s1084">
          <o:proxy start="" idref="#_s1083" connectloc="1"/>
          <o:proxy end="" idref="#_s1071" connectloc="2"/>
        </o:r>
        <o:r id="V:Rule35" type="connector" idref="#_s1074">
          <o:proxy start="" idref="#_s1073" connectloc="1"/>
          <o:proxy end="" idref="#_s1045" connectloc="2"/>
        </o:r>
        <o:r id="V:Rule36" type="connector" idref="#_s1048">
          <o:proxy start="" idref="#_s1047" connectloc="0"/>
          <o:proxy end="" idref="#_s1030" connectloc="2"/>
        </o:r>
        <o:r id="V:Rule37" type="connector" idref="#_s1033">
          <o:proxy start="" idref="#_s1030" connectloc="0"/>
          <o:proxy end="" idref="#_s1028" connectloc="2"/>
        </o:r>
        <o:r id="V:Rule38" type="connector" idref="#_s1094">
          <o:proxy start="" idref="#_s1071" connectloc="1"/>
          <o:proxy end="" idref="#_s1047" connectloc="2"/>
        </o:r>
        <o:r id="V:Rule39" type="connector" idref="#_s1046">
          <o:proxy start="" idref="#_s1045" connectloc="0"/>
          <o:proxy end="" idref="#_s1030" connectloc="2"/>
        </o:r>
        <o:r id="V:Rule40" type="connector" idref="#_s1038">
          <o:proxy start="" idref="#_s1037" connectloc="0"/>
          <o:proxy end="" idref="#_s1030" connectloc="2"/>
        </o:r>
        <o:r id="V:Rule41" type="connector" idref="#_s1042">
          <o:proxy start="" idref="#_s1041" connectloc="0"/>
          <o:proxy end="" idref="#_s1030" connectloc="2"/>
        </o:r>
        <o:r id="V:Rule42" type="connector" idref="#_s1044">
          <o:proxy start="" idref="#_s1043" connectloc="0"/>
          <o:proxy end="" idref="#_s1030" connectloc="2"/>
        </o:r>
        <o:r id="V:Rule43" type="connector" idref="#_s1066">
          <o:proxy start="" idref="#_s1065" connectloc="1"/>
          <o:proxy end="" idref="#_s1041" connectloc="2"/>
        </o:r>
        <o:r id="V:Rule44" type="connector" idref="#_s1092">
          <o:proxy start="" idref="#_s1067" connectloc="1"/>
          <o:proxy end="" idref="#_s1047" connectloc="2"/>
        </o:r>
        <o:r id="V:Rule45" type="connector" idref="#_s1060">
          <o:proxy start="" idref="#_s1059" connectloc="1"/>
          <o:proxy end="" idref="#_s1039" connectloc="2"/>
        </o:r>
        <o:r id="V:Rule46" type="connector" idref="#_s1052">
          <o:proxy start="" idref="#_s1051" connectloc="0"/>
          <o:proxy end="" idref="#_s1031" connectloc="2"/>
        </o:r>
      </o:rules>
    </o:shapelayout>
  </w:shapeDefaults>
  <w:decimalSymbol w:val="."/>
  <w:listSeparator w:val=","/>
  <w14:docId w14:val="559F3289"/>
  <w15:chartTrackingRefBased/>
  <w15:docId w15:val="{EECCB5BC-86EF-4739-843F-C948FAB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07D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07D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07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0166"/>
    <w:pPr>
      <w:spacing w:before="100" w:beforeAutospacing="1" w:after="100" w:afterAutospacing="1"/>
    </w:pPr>
    <w:rPr>
      <w:rFonts w:cs="Arial"/>
      <w:color w:val="000000"/>
      <w:lang w:eastAsia="en-GB"/>
    </w:rPr>
  </w:style>
  <w:style w:type="paragraph" w:styleId="BalloonText">
    <w:name w:val="Balloon Text"/>
    <w:basedOn w:val="Normal"/>
    <w:semiHidden/>
    <w:rsid w:val="001C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7DB"/>
    <w:rPr>
      <w:color w:val="0000FF"/>
      <w:u w:val="single"/>
    </w:rPr>
  </w:style>
  <w:style w:type="character" w:styleId="FollowedHyperlink">
    <w:name w:val="FollowedHyperlink"/>
    <w:basedOn w:val="DefaultParagraphFont"/>
    <w:rsid w:val="004B07DB"/>
    <w:rPr>
      <w:color w:val="800080"/>
      <w:u w:val="single"/>
    </w:rPr>
  </w:style>
  <w:style w:type="paragraph" w:styleId="Footer">
    <w:name w:val="footer"/>
    <w:basedOn w:val="Normal"/>
    <w:rsid w:val="004D5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B3A"/>
  </w:style>
  <w:style w:type="table" w:styleId="TableGrid">
    <w:name w:val="Table Grid"/>
    <w:basedOn w:val="TableNormal"/>
    <w:rsid w:val="009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2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25D9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19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6E0F8"/>
            <w:bottom w:val="single" w:sz="4" w:space="0" w:color="FFFFFF"/>
            <w:right w:val="none" w:sz="0" w:space="0" w:color="auto"/>
          </w:divBdr>
          <w:divsChild>
            <w:div w:id="399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.brunel.ac.uk/s/hr/for-managers/Pages/Hourly%20Paid%20Staff.aspx" TargetMode="External"/><Relationship Id="rId18" Type="http://schemas.openxmlformats.org/officeDocument/2006/relationships/hyperlink" Target="https://intra.brunel.ac.uk/s/hr/for-managers/Pages/CasualTemporary-%28one-off%29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brunel.ac.uk/admin/humanresources/geneinfo/giempsta.s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tra.brunel.ac.uk/s/hr/for-managers/Pages/RecruitmentGuide.aspx" TargetMode="External"/><Relationship Id="rId17" Type="http://schemas.openxmlformats.org/officeDocument/2006/relationships/hyperlink" Target="https://intra.brunel.ac.uk/s/hr/for-managers/Pages/Work-Placement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.brunel.ac.uk/s/PDC/job-shop/Pages/default.aspx" TargetMode="External"/><Relationship Id="rId20" Type="http://schemas.openxmlformats.org/officeDocument/2006/relationships/hyperlink" Target="https://intra.brunel.ac.uk/s/hr/for-managers/Pages/CasualTemporary-%28one-off%29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.brunel.ac.uk/s/hr/for-managers/Pages/RecruitmentGuide.aspx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intra.brunel.ac.uk/s/hr/Pages/Hourly-Paid-Demonstrators--Graduate-Teaching-Assistant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tra.brunel.ac.uk/s/hr/Documents/Recruitment%20Decision%20tree.pptx?web=1" TargetMode="External"/><Relationship Id="rId19" Type="http://schemas.openxmlformats.org/officeDocument/2006/relationships/hyperlink" Target="https://intra.brunel.ac.uk/s/hr/for-managers/Pages/Temporary-Consultant---Contractor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.brunel.ac.uk/s/hr/Pages/Hourly-Paid-Demonstrators--Graduate-Teaching-Assistants.aspx" TargetMode="External"/><Relationship Id="rId22" Type="http://schemas.openxmlformats.org/officeDocument/2006/relationships/hyperlink" Target="https://intra.brunel.ac.uk/s/hr/working-at-brunel/Pages/Claire%20W%20pages/Global-Mobility.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9A10F8BD9B41B2720FC60D637691" ma:contentTypeVersion="2" ma:contentTypeDescription="Create a new document." ma:contentTypeScope="" ma:versionID="ebf77405b15bb4e2494c7733fa0ce735">
  <xsd:schema xmlns:xsd="http://www.w3.org/2001/XMLSchema" xmlns:xs="http://www.w3.org/2001/XMLSchema" xmlns:p="http://schemas.microsoft.com/office/2006/metadata/properties" xmlns:ns1="http://schemas.microsoft.com/sharepoint/v3" xmlns:ns2="e5055fbe-b275-4ab2-a736-3fe52f22861a" targetNamespace="http://schemas.microsoft.com/office/2006/metadata/properties" ma:root="true" ma:fieldsID="04384e93cb7a8fc75cd99600c9a70e79" ns1:_="" ns2:_="">
    <xsd:import namespace="http://schemas.microsoft.com/sharepoint/v3"/>
    <xsd:import namespace="e5055fbe-b275-4ab2-a736-3fe52f228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5fbe-b275-4ab2-a736-3fe52f22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862470-467E-4C4C-85E3-EB04E09EC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0B816-6A7E-42AB-8B81-2CA89AE18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55fbe-b275-4ab2-a736-3fe52f22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6CD66-C82C-49EC-B804-68D9D54399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5055fbe-b275-4ab2-a736-3fe52f22861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Staff Administration</vt:lpstr>
    </vt:vector>
  </TitlesOfParts>
  <Company>Brunel University</Company>
  <LinksUpToDate>false</LinksUpToDate>
  <CharactersWithSpaces>7546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http://intranet.brunel.ac.uk/admin/humanresources/geneinfo/giempsta.shtml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http://intranet.brunel.ac.uk/admin/humanresources/geneinfo/giempsta.shtml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http://intranet.brunel.ac.uk/admin/humanresources/acadinfo/emhplect.shtml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Staff - Overview</dc:title>
  <dc:subject>
  </dc:subject>
  <dc:creator>acsraas</dc:creator>
  <cp:keywords>
  </cp:keywords>
  <dc:description>
  </dc:description>
  <cp:lastModifiedBy>Charlotte King</cp:lastModifiedBy>
  <cp:revision>2</cp:revision>
  <cp:lastPrinted>2007-04-26T15:24:00Z</cp:lastPrinted>
  <dcterms:created xsi:type="dcterms:W3CDTF">2022-01-18T11:38:00Z</dcterms:created>
  <dcterms:modified xsi:type="dcterms:W3CDTF">2022-01-18T11:41:13Z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0x010100FF249A10F8BD9B41B2720FC60D637691</vt:lpwstr>
  </property>
  <property fmtid="{D5CDD505-2E9C-101B-9397-08002B2CF9AE}" pid="3" name="BrunelBaseOwner">
    <vt:lpwstr>1;#Human Resources|f8d90b84-687d-4021-8bd3-3e7c98868516</vt:lpwstr>
  </property>
  <property fmtid="{D5CDD505-2E9C-101B-9397-08002B2CF9AE}" pid="4" name="BrunelBaseOwner0">
    <vt:lpwstr>Human Resources|f8d90b84-687d-4021-8bd3-3e7c98868516</vt:lpwstr>
  </property>
  <property fmtid="{D5CDD505-2E9C-101B-9397-08002B2CF9AE}" pid="5" name="TaxCatchAll">
    <vt:lpwstr>2;#Staff|ff1fb7db-a1a3-43ae-b749-f59a898ec0c5;#1;#Human Resources|f8d90b84-687d-4021-8bd3-3e7c98868516</vt:lpwstr>
  </property>
  <property fmtid="{D5CDD505-2E9C-101B-9397-08002B2CF9AE}" pid="6" name="BrunelBaseAudience0">
    <vt:lpwstr>Staff|ff1fb7db-a1a3-43ae-b749-f59a898ec0c5</vt:lpwstr>
  </property>
  <property fmtid="{D5CDD505-2E9C-101B-9397-08002B2CF9AE}" pid="7" name="BrunelBaseAudience">
    <vt:lpwstr>2;#Staff|ff1fb7db-a1a3-43ae-b749-f59a898ec0c5</vt:lpwstr>
  </property>
</Properties>
</file>