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375B" w:rsidR="0012375B" w:rsidP="00EB19FF" w:rsidRDefault="0012375B" w14:paraId="77B96969" w14:textId="39CEBD22">
      <w:pPr>
        <w:pStyle w:val="Header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  <w:r w:rsidRPr="001237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editId="21CAFF33" wp14:anchorId="4B3A97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6713" cy="1003300"/>
            <wp:effectExtent l="0" t="0" r="0" b="0"/>
            <wp:wrapNone/>
            <wp:docPr id="1646635475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39810" name="Picture 3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13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5B">
        <w:rPr>
          <w:rFonts w:ascii="Arial" w:hAnsi="Arial" w:cs="Arial"/>
          <w:b/>
          <w:sz w:val="20"/>
          <w:szCs w:val="20"/>
        </w:rPr>
        <w:t xml:space="preserve">                      </w:t>
      </w:r>
    </w:p>
    <w:p w:rsidRPr="0012375B" w:rsidR="0012375B" w:rsidP="00EB19FF" w:rsidRDefault="0012375B" w14:paraId="7345BC98" w14:textId="77777777">
      <w:pPr>
        <w:pStyle w:val="Header"/>
        <w:rPr>
          <w:rFonts w:ascii="Arial" w:hAnsi="Arial" w:cs="Arial"/>
          <w:b/>
          <w:sz w:val="20"/>
          <w:szCs w:val="20"/>
        </w:rPr>
      </w:pPr>
    </w:p>
    <w:p w:rsidRPr="0012375B" w:rsidR="0012375B" w:rsidP="00EB19FF" w:rsidRDefault="0012375B" w14:paraId="083B87AC" w14:textId="77777777">
      <w:pPr>
        <w:pStyle w:val="Header"/>
        <w:rPr>
          <w:rFonts w:ascii="Arial" w:hAnsi="Arial" w:cs="Arial"/>
          <w:b/>
          <w:sz w:val="20"/>
          <w:szCs w:val="20"/>
        </w:rPr>
      </w:pPr>
    </w:p>
    <w:p w:rsidR="0012375B" w:rsidP="00EB19FF" w:rsidRDefault="0012375B" w14:paraId="61DD16A2" w14:textId="77777777">
      <w:pPr>
        <w:pStyle w:val="Header"/>
        <w:rPr>
          <w:rFonts w:ascii="Arial" w:hAnsi="Arial" w:cs="Arial"/>
          <w:b/>
          <w:sz w:val="20"/>
          <w:szCs w:val="20"/>
        </w:rPr>
      </w:pPr>
      <w:r w:rsidRPr="0012375B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12375B" w:rsidP="00EB19FF" w:rsidRDefault="0012375B" w14:paraId="767A03FA" w14:textId="77777777">
      <w:pPr>
        <w:pStyle w:val="Header"/>
        <w:rPr>
          <w:rFonts w:ascii="Arial" w:hAnsi="Arial" w:cs="Arial"/>
          <w:b/>
          <w:sz w:val="24"/>
          <w:szCs w:val="20"/>
        </w:rPr>
      </w:pPr>
    </w:p>
    <w:p w:rsidRPr="0012375B" w:rsidR="00EB19FF" w:rsidP="002C5F73" w:rsidRDefault="0012375B" w14:paraId="315199D4" w14:textId="64142C26">
      <w:pPr>
        <w:pStyle w:val="Header"/>
        <w:rPr>
          <w:rFonts w:ascii="Arial" w:hAnsi="Arial" w:cs="Arial"/>
          <w:b/>
          <w:color w:val="8496B0" w:themeColor="text2" w:themeTint="99"/>
          <w:sz w:val="20"/>
          <w:szCs w:val="20"/>
        </w:rPr>
      </w:pPr>
      <w:r>
        <w:rPr>
          <w:rFonts w:ascii="Arial" w:hAnsi="Arial" w:cs="Arial"/>
          <w:b/>
          <w:sz w:val="24"/>
          <w:szCs w:val="20"/>
        </w:rPr>
        <w:tab/>
        <w:t xml:space="preserve">           </w:t>
      </w:r>
      <w:r w:rsidR="00316C46">
        <w:rPr>
          <w:rFonts w:ascii="Arial" w:hAnsi="Arial" w:cs="Arial"/>
          <w:b/>
          <w:sz w:val="24"/>
          <w:szCs w:val="20"/>
        </w:rPr>
        <w:t xml:space="preserve">    </w:t>
      </w:r>
      <w:r w:rsidR="002C5F73">
        <w:rPr>
          <w:rFonts w:ascii="Arial" w:hAnsi="Arial" w:cs="Arial"/>
          <w:b/>
          <w:sz w:val="24"/>
          <w:szCs w:val="20"/>
        </w:rPr>
        <w:t xml:space="preserve"> </w:t>
      </w:r>
      <w:r w:rsidR="00316C46">
        <w:rPr>
          <w:rFonts w:ascii="Arial" w:hAnsi="Arial" w:cs="Arial"/>
          <w:b/>
          <w:sz w:val="24"/>
          <w:szCs w:val="20"/>
        </w:rPr>
        <w:t xml:space="preserve">Business Case for Proposed </w:t>
      </w:r>
      <w:r w:rsidRPr="0012375B" w:rsidR="00EB19FF">
        <w:rPr>
          <w:rFonts w:ascii="Arial" w:hAnsi="Arial" w:cs="Arial"/>
          <w:b/>
          <w:sz w:val="24"/>
          <w:szCs w:val="20"/>
        </w:rPr>
        <w:t xml:space="preserve">Organisational </w:t>
      </w:r>
      <w:r w:rsidR="002C5F73">
        <w:rPr>
          <w:rFonts w:ascii="Arial" w:hAnsi="Arial" w:cs="Arial"/>
          <w:b/>
          <w:sz w:val="24"/>
          <w:szCs w:val="20"/>
        </w:rPr>
        <w:t xml:space="preserve">Restructuring </w:t>
      </w:r>
    </w:p>
    <w:p w:rsidRPr="0012375B" w:rsidR="0012375B" w:rsidP="00EB19FF" w:rsidRDefault="0012375B" w14:paraId="1FD54FF0" w14:textId="77777777">
      <w:pPr>
        <w:pStyle w:val="BodyText"/>
        <w:pBdr>
          <w:bottom w:val="single" w:color="auto" w:sz="12" w:space="1"/>
        </w:pBdr>
        <w:rPr>
          <w:sz w:val="20"/>
          <w:szCs w:val="20"/>
        </w:rPr>
      </w:pPr>
    </w:p>
    <w:p w:rsidR="00906A52" w:rsidP="00906A52" w:rsidRDefault="00906A52" w14:paraId="7D276E31" w14:textId="77777777">
      <w:pPr>
        <w:pStyle w:val="BodyText"/>
        <w:rPr>
          <w:color w:val="8496B0" w:themeColor="text2" w:themeTint="99"/>
          <w:sz w:val="20"/>
          <w:szCs w:val="20"/>
        </w:rPr>
      </w:pPr>
    </w:p>
    <w:p w:rsidR="00906A52" w:rsidP="00902CC9" w:rsidRDefault="00906A52" w14:paraId="43A97D81" w14:textId="728DB810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B</w:t>
      </w:r>
      <w:r w:rsidRPr="00902CC9">
        <w:rPr>
          <w:sz w:val="20"/>
          <w:szCs w:val="20"/>
        </w:rPr>
        <w:t xml:space="preserve">runel has identified three levels where </w:t>
      </w:r>
      <w:r w:rsidR="00316C46">
        <w:rPr>
          <w:sz w:val="20"/>
          <w:szCs w:val="20"/>
        </w:rPr>
        <w:t>business cases</w:t>
      </w:r>
      <w:r w:rsidR="00F073EE">
        <w:rPr>
          <w:sz w:val="20"/>
          <w:szCs w:val="20"/>
        </w:rPr>
        <w:t xml:space="preserve"> </w:t>
      </w:r>
      <w:r w:rsidR="00316C46">
        <w:rPr>
          <w:sz w:val="20"/>
          <w:szCs w:val="20"/>
        </w:rPr>
        <w:t xml:space="preserve">for proposed </w:t>
      </w:r>
      <w:r w:rsidRPr="00902CC9">
        <w:rPr>
          <w:sz w:val="20"/>
          <w:szCs w:val="20"/>
        </w:rPr>
        <w:t xml:space="preserve">organisational </w:t>
      </w:r>
      <w:r w:rsidR="002C5F73">
        <w:rPr>
          <w:sz w:val="20"/>
          <w:szCs w:val="20"/>
        </w:rPr>
        <w:t xml:space="preserve">restructuring </w:t>
      </w:r>
      <w:r w:rsidRPr="00902CC9">
        <w:rPr>
          <w:sz w:val="20"/>
          <w:szCs w:val="20"/>
        </w:rPr>
        <w:t xml:space="preserve">should be submitted to for </w:t>
      </w:r>
      <w:r w:rsidR="007E6DBE">
        <w:rPr>
          <w:sz w:val="20"/>
          <w:szCs w:val="20"/>
        </w:rPr>
        <w:t>i</w:t>
      </w:r>
      <w:r w:rsidRPr="00902CC9">
        <w:rPr>
          <w:sz w:val="20"/>
          <w:szCs w:val="20"/>
        </w:rPr>
        <w:t>nformation</w:t>
      </w:r>
      <w:r w:rsidR="007E6DBE">
        <w:rPr>
          <w:sz w:val="20"/>
          <w:szCs w:val="20"/>
        </w:rPr>
        <w:t xml:space="preserve"> and </w:t>
      </w:r>
      <w:r w:rsidRPr="00902CC9">
        <w:rPr>
          <w:sz w:val="20"/>
          <w:szCs w:val="20"/>
        </w:rPr>
        <w:t xml:space="preserve">comment or approval in principle subject to consultation with colleagues and trade unions.  </w:t>
      </w:r>
      <w:r w:rsidR="008645A4">
        <w:rPr>
          <w:sz w:val="20"/>
          <w:szCs w:val="20"/>
        </w:rPr>
        <w:t xml:space="preserve"> </w:t>
      </w:r>
    </w:p>
    <w:p w:rsidRPr="00316C46" w:rsidR="00902CC9" w:rsidP="00902CC9" w:rsidRDefault="00902CC9" w14:paraId="28E09D10" w14:textId="4BF62AC1">
      <w:pPr>
        <w:pStyle w:val="BodyText"/>
        <w:rPr>
          <w:color w:val="1F4E79" w:themeColor="accent5" w:themeShade="80"/>
          <w:sz w:val="20"/>
          <w:szCs w:val="20"/>
        </w:rPr>
      </w:pPr>
    </w:p>
    <w:p w:rsidRPr="00316C46" w:rsidR="00902CC9" w:rsidP="00902CC9" w:rsidRDefault="00902CC9" w14:paraId="65B0D89E" w14:textId="47C2BC2C">
      <w:pPr>
        <w:widowControl w:val="0"/>
        <w:tabs>
          <w:tab w:val="left" w:pos="840"/>
          <w:tab w:val="left" w:pos="841"/>
        </w:tabs>
        <w:autoSpaceDE w:val="0"/>
        <w:autoSpaceDN w:val="0"/>
        <w:spacing w:before="1"/>
        <w:ind w:right="263"/>
        <w:rPr>
          <w:rFonts w:ascii="Arial" w:hAnsi="Arial" w:cs="Arial"/>
          <w:b/>
          <w:color w:val="1F4E79" w:themeColor="accent5" w:themeShade="80"/>
          <w:sz w:val="20"/>
          <w:szCs w:val="20"/>
        </w:rPr>
      </w:pP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Leve</w:t>
      </w:r>
      <w:r w:rsidRPr="00316C46" w:rsidR="00293326">
        <w:rPr>
          <w:rFonts w:ascii="Arial" w:hAnsi="Arial" w:cs="Arial"/>
          <w:b/>
          <w:color w:val="1F4E79" w:themeColor="accent5" w:themeShade="80"/>
          <w:sz w:val="20"/>
          <w:szCs w:val="20"/>
        </w:rPr>
        <w:t>l 1:</w:t>
      </w:r>
      <w:r w:rsidRPr="00316C46" w:rsidR="007E6DBE">
        <w:rPr>
          <w:rFonts w:ascii="Arial" w:hAnsi="Arial" w:cs="Arial"/>
          <w:b/>
          <w:color w:val="1F4E79" w:themeColor="accent5" w:themeShade="80"/>
          <w:sz w:val="20"/>
          <w:szCs w:val="20"/>
        </w:rPr>
        <w:tab/>
      </w:r>
      <w:r w:rsidRPr="00316C46" w:rsidR="00293326">
        <w:rPr>
          <w:rFonts w:ascii="Arial" w:hAnsi="Arial" w:cs="Arial"/>
          <w:b/>
          <w:color w:val="1F4E79" w:themeColor="accent5" w:themeShade="80"/>
          <w:sz w:val="20"/>
          <w:szCs w:val="20"/>
        </w:rPr>
        <w:t xml:space="preserve">Small Scale Change - for </w:t>
      </w: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Information</w:t>
      </w:r>
      <w:r w:rsidRPr="00316C46" w:rsidR="001E35DF">
        <w:rPr>
          <w:rFonts w:ascii="Arial" w:hAnsi="Arial" w:cs="Arial"/>
          <w:b/>
          <w:color w:val="1F4E79" w:themeColor="accent5" w:themeShade="80"/>
          <w:sz w:val="20"/>
          <w:szCs w:val="20"/>
        </w:rPr>
        <w:t xml:space="preserve"> and Comment</w:t>
      </w: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 xml:space="preserve"> (E</w:t>
      </w:r>
      <w:r w:rsid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AG</w:t>
      </w: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)</w:t>
      </w:r>
    </w:p>
    <w:p w:rsidR="001E35DF" w:rsidP="00902CC9" w:rsidRDefault="00F073EE" w14:paraId="45350ECE" w14:textId="2114D293">
      <w:pPr>
        <w:widowControl w:val="0"/>
        <w:tabs>
          <w:tab w:val="left" w:pos="840"/>
          <w:tab w:val="left" w:pos="841"/>
        </w:tabs>
        <w:autoSpaceDE w:val="0"/>
        <w:autoSpaceDN w:val="0"/>
        <w:spacing w:before="1"/>
        <w:ind w:right="2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93326">
        <w:rPr>
          <w:rFonts w:ascii="Arial" w:hAnsi="Arial" w:cs="Arial"/>
          <w:sz w:val="20"/>
          <w:szCs w:val="20"/>
        </w:rPr>
        <w:t xml:space="preserve">maller scale change proposals that are within budget, affect less than ten employees and do not negatively impact on other areas of </w:t>
      </w:r>
      <w:r w:rsidR="00316C46">
        <w:rPr>
          <w:rFonts w:ascii="Arial" w:hAnsi="Arial" w:cs="Arial"/>
          <w:sz w:val="20"/>
          <w:szCs w:val="20"/>
        </w:rPr>
        <w:t xml:space="preserve">the university </w:t>
      </w:r>
      <w:r w:rsidR="00293326">
        <w:rPr>
          <w:rFonts w:ascii="Arial" w:hAnsi="Arial" w:cs="Arial"/>
          <w:sz w:val="20"/>
          <w:szCs w:val="20"/>
        </w:rPr>
        <w:t xml:space="preserve">do not require approval but should be submitted by the </w:t>
      </w:r>
      <w:r w:rsidR="00316C46">
        <w:rPr>
          <w:rFonts w:ascii="Arial" w:hAnsi="Arial" w:cs="Arial"/>
          <w:sz w:val="20"/>
          <w:szCs w:val="20"/>
        </w:rPr>
        <w:t>E</w:t>
      </w:r>
      <w:r w:rsidR="00293326">
        <w:rPr>
          <w:rFonts w:ascii="Arial" w:hAnsi="Arial" w:cs="Arial"/>
          <w:sz w:val="20"/>
          <w:szCs w:val="20"/>
        </w:rPr>
        <w:t xml:space="preserve">xecutive Dean </w:t>
      </w:r>
      <w:r w:rsidR="00316C46">
        <w:rPr>
          <w:rFonts w:ascii="Arial" w:hAnsi="Arial" w:cs="Arial"/>
          <w:sz w:val="20"/>
          <w:szCs w:val="20"/>
        </w:rPr>
        <w:t xml:space="preserve">or Director to the </w:t>
      </w:r>
      <w:r w:rsidR="00293326">
        <w:rPr>
          <w:rFonts w:ascii="Arial" w:hAnsi="Arial" w:cs="Arial"/>
          <w:sz w:val="20"/>
          <w:szCs w:val="20"/>
        </w:rPr>
        <w:t xml:space="preserve">Executive Advisory Group for information and comment.  </w:t>
      </w:r>
      <w:r w:rsidRPr="0012375B" w:rsidR="007E6DBE">
        <w:rPr>
          <w:rFonts w:ascii="Arial" w:hAnsi="Arial" w:cs="Arial"/>
          <w:sz w:val="20"/>
          <w:szCs w:val="20"/>
        </w:rPr>
        <w:t>E</w:t>
      </w:r>
      <w:r w:rsidR="007E6DBE">
        <w:rPr>
          <w:rFonts w:ascii="Arial" w:hAnsi="Arial" w:cs="Arial"/>
          <w:sz w:val="20"/>
          <w:szCs w:val="20"/>
        </w:rPr>
        <w:t>xecutive Advisory Group</w:t>
      </w:r>
      <w:r w:rsidRPr="00906A52" w:rsidR="007E6DBE">
        <w:rPr>
          <w:rFonts w:ascii="Arial" w:hAnsi="Arial" w:cs="Arial"/>
          <w:sz w:val="20"/>
          <w:szCs w:val="20"/>
        </w:rPr>
        <w:t xml:space="preserve"> is asked to comment on the proposals in terms of their contribution to these areas, rather than the detail of the proposed changes.</w:t>
      </w:r>
      <w:r w:rsidR="007E6DBE">
        <w:rPr>
          <w:rFonts w:ascii="Arial" w:hAnsi="Arial" w:cs="Arial"/>
          <w:sz w:val="20"/>
          <w:szCs w:val="20"/>
        </w:rPr>
        <w:t xml:space="preserve">   </w:t>
      </w:r>
    </w:p>
    <w:p w:rsidR="00293326" w:rsidP="00293326" w:rsidRDefault="00293326" w14:paraId="46CBBB7A" w14:textId="77777777">
      <w:pPr>
        <w:pStyle w:val="BodyText"/>
        <w:rPr>
          <w:sz w:val="20"/>
          <w:szCs w:val="20"/>
        </w:rPr>
      </w:pPr>
    </w:p>
    <w:p w:rsidRPr="00316C46" w:rsidR="00293326" w:rsidP="00293326" w:rsidRDefault="00293326" w14:paraId="10E40B2B" w14:textId="5DBBAFD4">
      <w:pPr>
        <w:widowControl w:val="0"/>
        <w:tabs>
          <w:tab w:val="left" w:pos="840"/>
          <w:tab w:val="left" w:pos="841"/>
        </w:tabs>
        <w:autoSpaceDE w:val="0"/>
        <w:autoSpaceDN w:val="0"/>
        <w:spacing w:before="1"/>
        <w:ind w:right="263"/>
        <w:rPr>
          <w:rFonts w:ascii="Arial" w:hAnsi="Arial" w:cs="Arial"/>
          <w:b/>
          <w:color w:val="1F4E79" w:themeColor="accent5" w:themeShade="80"/>
          <w:sz w:val="20"/>
          <w:szCs w:val="20"/>
        </w:rPr>
      </w:pP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Level 2:</w:t>
      </w:r>
      <w:r w:rsidRPr="00316C46" w:rsidR="007E6DBE">
        <w:rPr>
          <w:rFonts w:ascii="Arial" w:hAnsi="Arial" w:cs="Arial"/>
          <w:b/>
          <w:color w:val="1F4E79" w:themeColor="accent5" w:themeShade="80"/>
          <w:sz w:val="20"/>
          <w:szCs w:val="20"/>
        </w:rPr>
        <w:tab/>
      </w: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Medium Scale Change - for Approval (E</w:t>
      </w:r>
      <w:r w:rsid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AG</w:t>
      </w: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)</w:t>
      </w:r>
    </w:p>
    <w:p w:rsidR="00293326" w:rsidP="00293326" w:rsidRDefault="00293326" w14:paraId="13BA8237" w14:textId="19F2C883">
      <w:pPr>
        <w:widowControl w:val="0"/>
        <w:tabs>
          <w:tab w:val="left" w:pos="840"/>
          <w:tab w:val="left" w:pos="841"/>
        </w:tabs>
        <w:autoSpaceDE w:val="0"/>
        <w:autoSpaceDN w:val="0"/>
        <w:ind w:right="398"/>
        <w:rPr>
          <w:rFonts w:ascii="Arial" w:hAnsi="Arial" w:cs="Arial"/>
          <w:sz w:val="20"/>
          <w:szCs w:val="20"/>
        </w:rPr>
      </w:pPr>
      <w:r w:rsidRPr="00906A52">
        <w:rPr>
          <w:rFonts w:ascii="Arial" w:hAnsi="Arial" w:cs="Arial"/>
          <w:sz w:val="20"/>
          <w:szCs w:val="20"/>
        </w:rPr>
        <w:t>Executive Deans and Directors proposing to make more substantial changes</w:t>
      </w:r>
      <w:r>
        <w:rPr>
          <w:rFonts w:ascii="Arial" w:hAnsi="Arial" w:cs="Arial"/>
          <w:sz w:val="20"/>
          <w:szCs w:val="20"/>
        </w:rPr>
        <w:t xml:space="preserve"> that can be delivered within budget but which impact more than ten employees and may impact other areas of the university, should submit their</w:t>
      </w:r>
      <w:r w:rsidR="007E6DBE">
        <w:rPr>
          <w:rFonts w:ascii="Arial" w:hAnsi="Arial" w:cs="Arial"/>
          <w:sz w:val="20"/>
          <w:szCs w:val="20"/>
        </w:rPr>
        <w:t xml:space="preserve"> business case </w:t>
      </w:r>
      <w:r>
        <w:rPr>
          <w:rFonts w:ascii="Arial" w:hAnsi="Arial" w:cs="Arial"/>
          <w:sz w:val="20"/>
          <w:szCs w:val="20"/>
        </w:rPr>
        <w:t xml:space="preserve">to the Executive Advisory Group for approval. </w:t>
      </w:r>
      <w:r w:rsidR="007E6DBE">
        <w:rPr>
          <w:rFonts w:ascii="Arial" w:hAnsi="Arial" w:cs="Arial"/>
          <w:sz w:val="20"/>
          <w:szCs w:val="20"/>
        </w:rPr>
        <w:t xml:space="preserve"> The proposed changes should seek to</w:t>
      </w:r>
      <w:r w:rsidRPr="00906A52">
        <w:rPr>
          <w:rFonts w:ascii="Arial" w:hAnsi="Arial" w:cs="Arial"/>
          <w:sz w:val="20"/>
          <w:szCs w:val="20"/>
        </w:rPr>
        <w:t xml:space="preserve"> improve performance, delivery and/or contribute to Brunel’s strategic goals.</w:t>
      </w:r>
      <w:r>
        <w:rPr>
          <w:rFonts w:ascii="Arial" w:hAnsi="Arial" w:cs="Arial"/>
          <w:sz w:val="20"/>
          <w:szCs w:val="20"/>
        </w:rPr>
        <w:t xml:space="preserve"> </w:t>
      </w:r>
      <w:r w:rsidR="00F073EE">
        <w:rPr>
          <w:rFonts w:ascii="Arial" w:hAnsi="Arial" w:cs="Arial"/>
          <w:sz w:val="20"/>
          <w:szCs w:val="20"/>
        </w:rPr>
        <w:t xml:space="preserve">  Depending on the nature of the proposals, Executive Board may refer the business case to Executive Board for approv</w:t>
      </w:r>
      <w:r w:rsidR="008645A4">
        <w:rPr>
          <w:rFonts w:ascii="Arial" w:hAnsi="Arial" w:cs="Arial"/>
          <w:sz w:val="20"/>
          <w:szCs w:val="20"/>
        </w:rPr>
        <w:t xml:space="preserve">al in principle, subject to consultation. </w:t>
      </w:r>
    </w:p>
    <w:p w:rsidR="00293326" w:rsidP="00902CC9" w:rsidRDefault="00293326" w14:paraId="1997399B" w14:textId="77777777">
      <w:pPr>
        <w:widowControl w:val="0"/>
        <w:tabs>
          <w:tab w:val="left" w:pos="840"/>
          <w:tab w:val="left" w:pos="841"/>
        </w:tabs>
        <w:autoSpaceDE w:val="0"/>
        <w:autoSpaceDN w:val="0"/>
        <w:spacing w:before="1"/>
        <w:ind w:right="263"/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p w:rsidRPr="00316C46" w:rsidR="00902CC9" w:rsidP="00902CC9" w:rsidRDefault="00902CC9" w14:paraId="06B6F7D4" w14:textId="2EEC9168">
      <w:pPr>
        <w:widowControl w:val="0"/>
        <w:tabs>
          <w:tab w:val="left" w:pos="840"/>
          <w:tab w:val="left" w:pos="841"/>
        </w:tabs>
        <w:autoSpaceDE w:val="0"/>
        <w:autoSpaceDN w:val="0"/>
        <w:spacing w:before="1"/>
        <w:ind w:right="263"/>
        <w:rPr>
          <w:rFonts w:ascii="Arial" w:hAnsi="Arial" w:cs="Arial"/>
          <w:b/>
          <w:color w:val="1F4E79" w:themeColor="accent5" w:themeShade="80"/>
          <w:sz w:val="20"/>
          <w:szCs w:val="20"/>
        </w:rPr>
      </w:pP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Level 3:</w:t>
      </w:r>
      <w:r w:rsidRPr="00316C46" w:rsidR="007E6DBE">
        <w:rPr>
          <w:rFonts w:ascii="Arial" w:hAnsi="Arial" w:cs="Arial"/>
          <w:b/>
          <w:color w:val="1F4E79" w:themeColor="accent5" w:themeShade="80"/>
          <w:sz w:val="20"/>
          <w:szCs w:val="20"/>
        </w:rPr>
        <w:tab/>
        <w:t xml:space="preserve">Larger Scale Change and Investment Requests - </w:t>
      </w:r>
      <w:r w:rsidRP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 xml:space="preserve">For </w:t>
      </w:r>
      <w:r w:rsidRPr="00316C46" w:rsidR="007E6DBE">
        <w:rPr>
          <w:rFonts w:ascii="Arial" w:hAnsi="Arial" w:cs="Arial"/>
          <w:b/>
          <w:color w:val="1F4E79" w:themeColor="accent5" w:themeShade="80"/>
          <w:sz w:val="20"/>
          <w:szCs w:val="20"/>
        </w:rPr>
        <w:t>Approval</w:t>
      </w:r>
      <w:r w:rsidRPr="00316C46" w:rsidR="001E35DF">
        <w:rPr>
          <w:rFonts w:ascii="Arial" w:hAnsi="Arial" w:cs="Arial"/>
          <w:b/>
          <w:color w:val="1F4E79" w:themeColor="accent5" w:themeShade="80"/>
          <w:sz w:val="20"/>
          <w:szCs w:val="20"/>
        </w:rPr>
        <w:t xml:space="preserve"> (S</w:t>
      </w:r>
      <w:r w:rsidR="00316C46">
        <w:rPr>
          <w:rFonts w:ascii="Arial" w:hAnsi="Arial" w:cs="Arial"/>
          <w:b/>
          <w:color w:val="1F4E79" w:themeColor="accent5" w:themeShade="80"/>
          <w:sz w:val="20"/>
          <w:szCs w:val="20"/>
        </w:rPr>
        <w:t>PC and EB)</w:t>
      </w:r>
    </w:p>
    <w:p w:rsidR="008645A4" w:rsidP="008645A4" w:rsidRDefault="007E6DBE" w14:paraId="60E2A302" w14:textId="0341FBFA">
      <w:pPr>
        <w:widowControl w:val="0"/>
        <w:tabs>
          <w:tab w:val="left" w:pos="840"/>
          <w:tab w:val="left" w:pos="841"/>
        </w:tabs>
        <w:autoSpaceDE w:val="0"/>
        <w:autoSpaceDN w:val="0"/>
        <w:ind w:right="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cases for p</w:t>
      </w:r>
      <w:r w:rsidRPr="0012375B" w:rsidR="00902CC9">
        <w:rPr>
          <w:rFonts w:ascii="Arial" w:hAnsi="Arial" w:cs="Arial"/>
          <w:sz w:val="20"/>
          <w:szCs w:val="20"/>
        </w:rPr>
        <w:t>roposed changes that are not within budget</w:t>
      </w:r>
      <w:r w:rsidR="00902C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require investment </w:t>
      </w:r>
      <w:r w:rsidR="001E35DF">
        <w:rPr>
          <w:rFonts w:ascii="Arial" w:hAnsi="Arial" w:cs="Arial"/>
          <w:sz w:val="20"/>
          <w:szCs w:val="20"/>
        </w:rPr>
        <w:t>should be submitted to the Strategic Planning Committee</w:t>
      </w:r>
      <w:r w:rsidR="00F073EE">
        <w:rPr>
          <w:rFonts w:ascii="Arial" w:hAnsi="Arial" w:cs="Arial"/>
          <w:sz w:val="20"/>
          <w:szCs w:val="20"/>
        </w:rPr>
        <w:t xml:space="preserve">.  Ordinarily, </w:t>
      </w:r>
      <w:r w:rsidR="008645A4">
        <w:rPr>
          <w:rFonts w:ascii="Arial" w:hAnsi="Arial" w:cs="Arial"/>
          <w:sz w:val="20"/>
          <w:szCs w:val="20"/>
        </w:rPr>
        <w:t>proposals</w:t>
      </w:r>
      <w:r w:rsidR="00F073EE">
        <w:rPr>
          <w:rFonts w:ascii="Arial" w:hAnsi="Arial" w:cs="Arial"/>
          <w:sz w:val="20"/>
          <w:szCs w:val="20"/>
        </w:rPr>
        <w:t xml:space="preserve"> </w:t>
      </w:r>
      <w:r w:rsidR="008645A4">
        <w:rPr>
          <w:rFonts w:ascii="Arial" w:hAnsi="Arial" w:cs="Arial"/>
          <w:sz w:val="20"/>
          <w:szCs w:val="20"/>
        </w:rPr>
        <w:t xml:space="preserve">for </w:t>
      </w:r>
      <w:r w:rsidR="00F073EE">
        <w:rPr>
          <w:rFonts w:ascii="Arial" w:hAnsi="Arial" w:cs="Arial"/>
          <w:sz w:val="20"/>
          <w:szCs w:val="20"/>
        </w:rPr>
        <w:t xml:space="preserve">additional funding should be </w:t>
      </w:r>
      <w:r w:rsidR="008645A4">
        <w:rPr>
          <w:rFonts w:ascii="Arial" w:hAnsi="Arial" w:cs="Arial"/>
          <w:sz w:val="20"/>
          <w:szCs w:val="20"/>
        </w:rPr>
        <w:t>submitted during the annual p</w:t>
      </w:r>
      <w:r w:rsidR="00F073EE">
        <w:rPr>
          <w:rFonts w:ascii="Arial" w:hAnsi="Arial" w:cs="Arial"/>
          <w:sz w:val="20"/>
          <w:szCs w:val="20"/>
        </w:rPr>
        <w:t xml:space="preserve">lanning round.  However, it is recognised that there may </w:t>
      </w:r>
      <w:proofErr w:type="gramStart"/>
      <w:r w:rsidR="00F073EE">
        <w:rPr>
          <w:rFonts w:ascii="Arial" w:hAnsi="Arial" w:cs="Arial"/>
          <w:sz w:val="20"/>
          <w:szCs w:val="20"/>
        </w:rPr>
        <w:t>be  occasions</w:t>
      </w:r>
      <w:proofErr w:type="gramEnd"/>
      <w:r w:rsidR="00F073EE">
        <w:rPr>
          <w:rFonts w:ascii="Arial" w:hAnsi="Arial" w:cs="Arial"/>
          <w:sz w:val="20"/>
          <w:szCs w:val="20"/>
        </w:rPr>
        <w:t xml:space="preserve"> due to unforeseen circumstances and urgent business need when proposals </w:t>
      </w:r>
      <w:r w:rsidR="008645A4">
        <w:rPr>
          <w:rFonts w:ascii="Arial" w:hAnsi="Arial" w:cs="Arial"/>
          <w:sz w:val="20"/>
          <w:szCs w:val="20"/>
        </w:rPr>
        <w:t>need to be</w:t>
      </w:r>
      <w:r w:rsidR="00F073EE">
        <w:rPr>
          <w:rFonts w:ascii="Arial" w:hAnsi="Arial" w:cs="Arial"/>
          <w:sz w:val="20"/>
          <w:szCs w:val="20"/>
        </w:rPr>
        <w:t xml:space="preserve"> considered outside the normal pla</w:t>
      </w:r>
      <w:r w:rsidR="00B165F1">
        <w:rPr>
          <w:rFonts w:ascii="Arial" w:hAnsi="Arial" w:cs="Arial"/>
          <w:sz w:val="20"/>
          <w:szCs w:val="20"/>
        </w:rPr>
        <w:t>nning</w:t>
      </w:r>
      <w:r w:rsidR="008645A4">
        <w:rPr>
          <w:rFonts w:ascii="Arial" w:hAnsi="Arial" w:cs="Arial"/>
          <w:sz w:val="20"/>
          <w:szCs w:val="20"/>
        </w:rPr>
        <w:t xml:space="preserve"> round</w:t>
      </w:r>
      <w:r w:rsidR="00B165F1">
        <w:rPr>
          <w:rFonts w:ascii="Arial" w:hAnsi="Arial" w:cs="Arial"/>
          <w:sz w:val="20"/>
          <w:szCs w:val="20"/>
        </w:rPr>
        <w:t xml:space="preserve">. </w:t>
      </w:r>
      <w:r w:rsidR="008645A4">
        <w:rPr>
          <w:rFonts w:ascii="Arial" w:hAnsi="Arial" w:cs="Arial"/>
          <w:sz w:val="20"/>
          <w:szCs w:val="20"/>
        </w:rPr>
        <w:t xml:space="preserve">  While </w:t>
      </w:r>
      <w:r w:rsidR="00B165F1">
        <w:rPr>
          <w:rFonts w:ascii="Arial" w:hAnsi="Arial" w:cs="Arial"/>
          <w:sz w:val="20"/>
          <w:szCs w:val="20"/>
        </w:rPr>
        <w:t>this template may be used as the stage 1 business case for SPC, a stage 2</w:t>
      </w:r>
      <w:r w:rsidR="008645A4">
        <w:rPr>
          <w:rFonts w:ascii="Arial" w:hAnsi="Arial" w:cs="Arial"/>
          <w:sz w:val="20"/>
          <w:szCs w:val="20"/>
        </w:rPr>
        <w:t>/3</w:t>
      </w:r>
      <w:r w:rsidR="00B165F1">
        <w:rPr>
          <w:rFonts w:ascii="Arial" w:hAnsi="Arial" w:cs="Arial"/>
          <w:sz w:val="20"/>
          <w:szCs w:val="20"/>
        </w:rPr>
        <w:t xml:space="preserve"> business case with additional details may be requ</w:t>
      </w:r>
      <w:r w:rsidR="008645A4">
        <w:rPr>
          <w:rFonts w:ascii="Arial" w:hAnsi="Arial" w:cs="Arial"/>
          <w:sz w:val="20"/>
          <w:szCs w:val="20"/>
        </w:rPr>
        <w:t>ired.</w:t>
      </w:r>
    </w:p>
    <w:p w:rsidR="008645A4" w:rsidP="008645A4" w:rsidRDefault="008645A4" w14:paraId="6A3F5BB0" w14:textId="551BD29A">
      <w:pPr>
        <w:widowControl w:val="0"/>
        <w:tabs>
          <w:tab w:val="left" w:pos="840"/>
          <w:tab w:val="left" w:pos="841"/>
        </w:tabs>
        <w:autoSpaceDE w:val="0"/>
        <w:autoSpaceDN w:val="0"/>
        <w:ind w:right="276"/>
        <w:rPr>
          <w:rFonts w:ascii="Arial" w:hAnsi="Arial" w:cs="Arial"/>
          <w:sz w:val="20"/>
          <w:szCs w:val="20"/>
        </w:rPr>
      </w:pPr>
    </w:p>
    <w:p w:rsidR="008645A4" w:rsidP="008645A4" w:rsidRDefault="008645A4" w14:paraId="276B414D" w14:textId="479B3383">
      <w:pPr>
        <w:widowControl w:val="0"/>
        <w:tabs>
          <w:tab w:val="left" w:pos="840"/>
          <w:tab w:val="left" w:pos="841"/>
        </w:tabs>
        <w:autoSpaceDE w:val="0"/>
        <w:autoSpaceDN w:val="0"/>
        <w:ind w:right="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Case proposals only need to be re-submitted to EAG or SPC if there are substantial changes following consultation or if additional funding to that already agreed is requested.</w:t>
      </w:r>
    </w:p>
    <w:p w:rsidR="008645A4" w:rsidP="008645A4" w:rsidRDefault="008645A4" w14:paraId="321846CE" w14:textId="77777777">
      <w:pPr>
        <w:widowControl w:val="0"/>
        <w:tabs>
          <w:tab w:val="left" w:pos="840"/>
          <w:tab w:val="left" w:pos="841"/>
        </w:tabs>
        <w:autoSpaceDE w:val="0"/>
        <w:autoSpaceDN w:val="0"/>
        <w:ind w:right="276"/>
        <w:rPr>
          <w:rFonts w:ascii="Arial" w:hAnsi="Arial" w:cs="Arial"/>
          <w:sz w:val="20"/>
          <w:szCs w:val="20"/>
        </w:rPr>
      </w:pPr>
    </w:p>
    <w:p w:rsidRPr="00902CC9" w:rsidR="00906A52" w:rsidP="00902CC9" w:rsidRDefault="00906A52" w14:paraId="349AD2F0" w14:textId="2A0DF180">
      <w:pPr>
        <w:pStyle w:val="BodyText"/>
        <w:rPr>
          <w:sz w:val="20"/>
          <w:szCs w:val="20"/>
        </w:rPr>
      </w:pPr>
      <w:r w:rsidRPr="00902CC9">
        <w:rPr>
          <w:sz w:val="20"/>
          <w:szCs w:val="20"/>
        </w:rPr>
        <w:t>For all three levels, the Head of Department should work with HR to ensure that:</w:t>
      </w:r>
    </w:p>
    <w:p w:rsidRPr="00902CC9" w:rsidR="00906A52" w:rsidP="00902CC9" w:rsidRDefault="00906A52" w14:paraId="6CFCFA23" w14:textId="77777777">
      <w:pPr>
        <w:pStyle w:val="BodyText"/>
        <w:rPr>
          <w:sz w:val="20"/>
          <w:szCs w:val="20"/>
        </w:rPr>
      </w:pPr>
    </w:p>
    <w:p w:rsidR="00902CC9" w:rsidP="00902CC9" w:rsidRDefault="00906A52" w14:paraId="78F1C455" w14:textId="2B95167D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02CC9">
        <w:rPr>
          <w:rFonts w:ascii="Arial" w:hAnsi="Arial" w:cs="Arial"/>
          <w:sz w:val="20"/>
          <w:szCs w:val="20"/>
        </w:rPr>
        <w:t xml:space="preserve">the change proposals are designed and implemented in accordance with Brunel’s </w:t>
      </w:r>
      <w:r w:rsidR="00902CC9">
        <w:rPr>
          <w:rFonts w:ascii="Arial" w:hAnsi="Arial" w:cs="Arial"/>
          <w:sz w:val="20"/>
          <w:szCs w:val="20"/>
        </w:rPr>
        <w:t>organisational c</w:t>
      </w:r>
      <w:r w:rsidRPr="00902CC9">
        <w:rPr>
          <w:rFonts w:ascii="Arial" w:hAnsi="Arial" w:cs="Arial"/>
          <w:sz w:val="20"/>
          <w:szCs w:val="20"/>
        </w:rPr>
        <w:t xml:space="preserve">hange </w:t>
      </w:r>
      <w:r w:rsidR="00902CC9">
        <w:rPr>
          <w:rFonts w:ascii="Arial" w:hAnsi="Arial" w:cs="Arial"/>
          <w:sz w:val="20"/>
          <w:szCs w:val="20"/>
        </w:rPr>
        <w:t>m</w:t>
      </w:r>
      <w:r w:rsidRPr="00902CC9">
        <w:rPr>
          <w:rFonts w:ascii="Arial" w:hAnsi="Arial" w:cs="Arial"/>
          <w:sz w:val="20"/>
          <w:szCs w:val="20"/>
        </w:rPr>
        <w:t xml:space="preserve">anagement </w:t>
      </w:r>
      <w:r w:rsidR="00902CC9">
        <w:rPr>
          <w:rFonts w:ascii="Arial" w:hAnsi="Arial" w:cs="Arial"/>
          <w:sz w:val="20"/>
          <w:szCs w:val="20"/>
        </w:rPr>
        <w:t xml:space="preserve">policies and </w:t>
      </w:r>
      <w:r w:rsidRPr="00902CC9">
        <w:rPr>
          <w:rFonts w:ascii="Arial" w:hAnsi="Arial" w:cs="Arial"/>
          <w:sz w:val="20"/>
          <w:szCs w:val="20"/>
        </w:rPr>
        <w:t>prevailing employment legislation</w:t>
      </w:r>
      <w:r w:rsidR="00902CC9">
        <w:rPr>
          <w:rFonts w:ascii="Arial" w:hAnsi="Arial" w:cs="Arial"/>
          <w:sz w:val="20"/>
          <w:szCs w:val="20"/>
        </w:rPr>
        <w:t>;</w:t>
      </w:r>
    </w:p>
    <w:p w:rsidR="00902CC9" w:rsidP="00902CC9" w:rsidRDefault="00902CC9" w14:paraId="118C8D2F" w14:textId="77777777">
      <w:pPr>
        <w:pStyle w:val="NoSpacing"/>
        <w:ind w:left="361"/>
        <w:rPr>
          <w:rFonts w:ascii="Arial" w:hAnsi="Arial" w:cs="Arial"/>
          <w:sz w:val="20"/>
          <w:szCs w:val="20"/>
        </w:rPr>
      </w:pPr>
    </w:p>
    <w:p w:rsidRPr="00902CC9" w:rsidR="00906A52" w:rsidP="00902CC9" w:rsidRDefault="00902CC9" w14:paraId="329B1C00" w14:textId="756CBA73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meaningful consultation takes place with our recognised trade unions and in accordance with our Trade Union Recognition and Partnership Agreement.</w:t>
      </w:r>
    </w:p>
    <w:p w:rsidRPr="00902CC9" w:rsidR="00906A52" w:rsidP="00902CC9" w:rsidRDefault="00906A52" w14:paraId="038E0B8A" w14:textId="77777777">
      <w:pPr>
        <w:pStyle w:val="NoSpacing"/>
        <w:ind w:left="361"/>
        <w:rPr>
          <w:rFonts w:ascii="Arial" w:hAnsi="Arial" w:cs="Arial"/>
          <w:sz w:val="20"/>
          <w:szCs w:val="20"/>
        </w:rPr>
      </w:pPr>
    </w:p>
    <w:p w:rsidRPr="00902CC9" w:rsidR="00906A52" w:rsidP="00902CC9" w:rsidRDefault="00906A52" w14:paraId="7B5D50F2" w14:textId="7263E60D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02CC9">
        <w:rPr>
          <w:rFonts w:ascii="Arial" w:hAnsi="Arial" w:cs="Arial"/>
          <w:sz w:val="20"/>
          <w:szCs w:val="20"/>
        </w:rPr>
        <w:t>all relevant stakeholders are consulted on the propos</w:t>
      </w:r>
      <w:r w:rsidRPr="00902CC9" w:rsidR="00902CC9">
        <w:rPr>
          <w:rFonts w:ascii="Arial" w:hAnsi="Arial" w:cs="Arial"/>
          <w:sz w:val="20"/>
          <w:szCs w:val="20"/>
        </w:rPr>
        <w:t xml:space="preserve">als and </w:t>
      </w:r>
      <w:r w:rsidRPr="00902CC9">
        <w:rPr>
          <w:rFonts w:ascii="Arial" w:hAnsi="Arial" w:cs="Arial"/>
          <w:sz w:val="20"/>
          <w:szCs w:val="20"/>
        </w:rPr>
        <w:t>understand how they might be impacted</w:t>
      </w:r>
      <w:r w:rsidRPr="00902CC9" w:rsidR="00902CC9">
        <w:rPr>
          <w:rFonts w:ascii="Arial" w:hAnsi="Arial" w:cs="Arial"/>
          <w:sz w:val="20"/>
          <w:szCs w:val="20"/>
        </w:rPr>
        <w:t>;</w:t>
      </w:r>
    </w:p>
    <w:p w:rsidRPr="00902CC9" w:rsidR="00906A52" w:rsidP="00902CC9" w:rsidRDefault="00906A52" w14:paraId="45F74D5F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Pr="00902CC9" w:rsidR="00906A52" w:rsidP="00902CC9" w:rsidRDefault="00906A52" w14:paraId="3B602049" w14:textId="5CCF526C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02CC9">
        <w:rPr>
          <w:rFonts w:ascii="Arial" w:hAnsi="Arial" w:cs="Arial"/>
          <w:sz w:val="20"/>
          <w:szCs w:val="20"/>
        </w:rPr>
        <w:t>Equality Impact Assessments are undertaken</w:t>
      </w:r>
      <w:r w:rsidRPr="00902CC9" w:rsidR="00902CC9">
        <w:rPr>
          <w:rFonts w:ascii="Arial" w:hAnsi="Arial" w:cs="Arial"/>
          <w:sz w:val="20"/>
          <w:szCs w:val="20"/>
        </w:rPr>
        <w:t>, carefully considered and amendments made as appropriate;</w:t>
      </w:r>
    </w:p>
    <w:p w:rsidRPr="00902CC9" w:rsidR="00902CC9" w:rsidP="00902CC9" w:rsidRDefault="00902CC9" w14:paraId="2D9F5176" w14:textId="77777777">
      <w:pPr>
        <w:rPr>
          <w:rFonts w:ascii="Arial" w:hAnsi="Arial" w:cs="Arial"/>
          <w:sz w:val="20"/>
          <w:szCs w:val="20"/>
        </w:rPr>
      </w:pPr>
    </w:p>
    <w:p w:rsidRPr="00902CC9" w:rsidR="00902CC9" w:rsidP="00902CC9" w:rsidRDefault="00902CC9" w14:paraId="5404E3B9" w14:textId="77777777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02CC9">
        <w:rPr>
          <w:rFonts w:ascii="Arial" w:hAnsi="Arial" w:cs="Arial"/>
          <w:sz w:val="20"/>
          <w:szCs w:val="20"/>
        </w:rPr>
        <w:t xml:space="preserve">there are effective project plans and communication plans in place to support effective change management, </w:t>
      </w:r>
    </w:p>
    <w:p w:rsidRPr="00902CC9" w:rsidR="00902CC9" w:rsidP="00902CC9" w:rsidRDefault="00902CC9" w14:paraId="7027D33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902CC9" w:rsidR="00902CC9" w:rsidP="00902CC9" w:rsidRDefault="00902CC9" w14:paraId="3397310D" w14:textId="5AA11176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02CC9">
        <w:rPr>
          <w:rFonts w:ascii="Arial" w:hAnsi="Arial" w:cs="Arial"/>
          <w:sz w:val="20"/>
          <w:szCs w:val="20"/>
        </w:rPr>
        <w:t>s</w:t>
      </w:r>
      <w:r w:rsidRPr="00902CC9" w:rsidR="00906A52">
        <w:rPr>
          <w:rFonts w:ascii="Arial" w:hAnsi="Arial" w:cs="Arial"/>
          <w:sz w:val="20"/>
          <w:szCs w:val="20"/>
        </w:rPr>
        <w:t>upport for colleague</w:t>
      </w:r>
      <w:r w:rsidRPr="00902CC9">
        <w:rPr>
          <w:rFonts w:ascii="Arial" w:hAnsi="Arial" w:cs="Arial"/>
          <w:sz w:val="20"/>
          <w:szCs w:val="20"/>
        </w:rPr>
        <w:t xml:space="preserve">s during and after consultation and implementation is in place to ensure the changes are embedded successfully; </w:t>
      </w:r>
    </w:p>
    <w:p w:rsidRPr="00902CC9" w:rsidR="00902CC9" w:rsidP="00902CC9" w:rsidRDefault="00902CC9" w14:paraId="4A41A1F4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Pr="00902CC9" w:rsidR="00906A52" w:rsidP="00902CC9" w:rsidRDefault="00902CC9" w14:paraId="6FE587D3" w14:textId="591CBE0E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02CC9">
        <w:rPr>
          <w:rFonts w:ascii="Arial" w:hAnsi="Arial" w:cs="Arial"/>
          <w:sz w:val="20"/>
          <w:szCs w:val="20"/>
        </w:rPr>
        <w:t xml:space="preserve">any necessary contractual, job description and HERA grading changes are followed through; and </w:t>
      </w:r>
    </w:p>
    <w:p w:rsidRPr="00902CC9" w:rsidR="00906A52" w:rsidP="00902CC9" w:rsidRDefault="00906A52" w14:paraId="5398A642" w14:textId="77777777">
      <w:pPr>
        <w:pStyle w:val="NoSpacing"/>
        <w:ind w:left="361"/>
        <w:rPr>
          <w:rFonts w:ascii="Arial" w:hAnsi="Arial" w:cs="Arial"/>
          <w:sz w:val="20"/>
          <w:szCs w:val="20"/>
        </w:rPr>
      </w:pPr>
    </w:p>
    <w:p w:rsidR="00906A52" w:rsidP="00902CC9" w:rsidRDefault="00902CC9" w14:paraId="222F0E84" w14:textId="7939C630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02CC9">
        <w:rPr>
          <w:rFonts w:ascii="Arial" w:hAnsi="Arial" w:cs="Arial"/>
          <w:sz w:val="20"/>
          <w:szCs w:val="20"/>
        </w:rPr>
        <w:t>a</w:t>
      </w:r>
      <w:r w:rsidRPr="00902CC9" w:rsidR="00906A52">
        <w:rPr>
          <w:rFonts w:ascii="Arial" w:hAnsi="Arial" w:cs="Arial"/>
          <w:sz w:val="20"/>
          <w:szCs w:val="20"/>
        </w:rPr>
        <w:t>ll relevant support departments are informed and the changes effectively planned, e.g. CHIME, Finance</w:t>
      </w:r>
    </w:p>
    <w:p w:rsidR="002C5F73" w:rsidP="002C5F73" w:rsidRDefault="002C5F73" w14:paraId="6AA3137B" w14:textId="024F1948">
      <w:pPr>
        <w:pStyle w:val="NoSpacing"/>
        <w:rPr>
          <w:rFonts w:ascii="Arial" w:hAnsi="Arial" w:cs="Arial"/>
          <w:b/>
          <w:sz w:val="20"/>
          <w:szCs w:val="20"/>
        </w:rPr>
      </w:pPr>
      <w:r w:rsidRPr="0012375B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editId="4A91D09F" wp14:anchorId="2F898A7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06713" cy="1003300"/>
            <wp:effectExtent l="0" t="0" r="0" b="0"/>
            <wp:wrapNone/>
            <wp:docPr id="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39810" name="Picture 3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13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F73" w:rsidP="002C5F73" w:rsidRDefault="002C5F73" w14:paraId="671F2F43" w14:textId="77777777">
      <w:pPr>
        <w:pStyle w:val="NoSpacing"/>
        <w:rPr>
          <w:rFonts w:ascii="Arial" w:hAnsi="Arial" w:cs="Arial"/>
          <w:b/>
          <w:sz w:val="20"/>
          <w:szCs w:val="20"/>
        </w:rPr>
      </w:pPr>
    </w:p>
    <w:p w:rsidR="002C5F73" w:rsidP="002C5F73" w:rsidRDefault="002C5F73" w14:paraId="69EC4908" w14:textId="0AD97C2C">
      <w:pPr>
        <w:pStyle w:val="NoSpacing"/>
        <w:rPr>
          <w:rFonts w:ascii="Arial" w:hAnsi="Arial" w:cs="Arial"/>
          <w:b/>
          <w:sz w:val="20"/>
          <w:szCs w:val="20"/>
        </w:rPr>
      </w:pPr>
    </w:p>
    <w:p w:rsidR="002C5F73" w:rsidP="002C5F73" w:rsidRDefault="002C5F73" w14:paraId="547D5E6D" w14:textId="689C6F82">
      <w:pPr>
        <w:pStyle w:val="NoSpacing"/>
        <w:rPr>
          <w:rFonts w:ascii="Arial" w:hAnsi="Arial" w:cs="Arial"/>
          <w:b/>
          <w:sz w:val="20"/>
          <w:szCs w:val="20"/>
        </w:rPr>
      </w:pPr>
    </w:p>
    <w:p w:rsidR="002C5F73" w:rsidP="002C5F73" w:rsidRDefault="002C5F73" w14:paraId="546ECE5A" w14:textId="39EF43C3">
      <w:pPr>
        <w:pStyle w:val="NoSpacing"/>
        <w:rPr>
          <w:rFonts w:ascii="Arial" w:hAnsi="Arial" w:cs="Arial"/>
          <w:b/>
          <w:sz w:val="20"/>
          <w:szCs w:val="20"/>
        </w:rPr>
      </w:pPr>
    </w:p>
    <w:p w:rsidRPr="002C5F73" w:rsidR="002C5F73" w:rsidP="002C5F73" w:rsidRDefault="002C5F73" w14:paraId="387508A3" w14:textId="412914C5">
      <w:pPr>
        <w:pStyle w:val="NoSpacing"/>
        <w:ind w:left="2160"/>
        <w:rPr>
          <w:rFonts w:ascii="Arial" w:hAnsi="Arial" w:cs="Arial"/>
          <w:b/>
          <w:sz w:val="24"/>
          <w:szCs w:val="24"/>
        </w:rPr>
      </w:pPr>
      <w:r w:rsidRPr="002C5F73">
        <w:rPr>
          <w:rFonts w:ascii="Arial" w:hAnsi="Arial" w:cs="Arial"/>
          <w:b/>
          <w:sz w:val="24"/>
          <w:szCs w:val="24"/>
        </w:rPr>
        <w:t xml:space="preserve">Business Case for </w:t>
      </w:r>
      <w:r>
        <w:rPr>
          <w:rFonts w:ascii="Arial" w:hAnsi="Arial" w:cs="Arial"/>
          <w:b/>
          <w:sz w:val="24"/>
          <w:szCs w:val="24"/>
        </w:rPr>
        <w:t xml:space="preserve">Proposed </w:t>
      </w:r>
      <w:r w:rsidRPr="002C5F73">
        <w:rPr>
          <w:rFonts w:ascii="Arial" w:hAnsi="Arial" w:cs="Arial"/>
          <w:b/>
          <w:sz w:val="24"/>
          <w:szCs w:val="24"/>
        </w:rPr>
        <w:t>Organisation</w:t>
      </w:r>
      <w:r>
        <w:rPr>
          <w:rFonts w:ascii="Arial" w:hAnsi="Arial" w:cs="Arial"/>
          <w:b/>
          <w:sz w:val="24"/>
          <w:szCs w:val="24"/>
        </w:rPr>
        <w:t>al</w:t>
      </w:r>
      <w:r w:rsidRPr="002C5F73">
        <w:rPr>
          <w:rFonts w:ascii="Arial" w:hAnsi="Arial" w:cs="Arial"/>
          <w:b/>
          <w:sz w:val="24"/>
          <w:szCs w:val="24"/>
        </w:rPr>
        <w:t xml:space="preserve"> Restructuring </w:t>
      </w:r>
    </w:p>
    <w:p w:rsidR="002C5F73" w:rsidP="002C5F73" w:rsidRDefault="002C5F73" w14:paraId="40D6CBB4" w14:textId="0B51990D">
      <w:pPr>
        <w:pStyle w:val="NoSpacing"/>
        <w:ind w:left="361"/>
        <w:rPr>
          <w:rFonts w:ascii="Arial" w:hAnsi="Arial" w:cs="Arial"/>
          <w:sz w:val="20"/>
          <w:szCs w:val="20"/>
        </w:rPr>
      </w:pPr>
    </w:p>
    <w:p w:rsidRPr="00902CC9" w:rsidR="002C5F73" w:rsidP="002C5F73" w:rsidRDefault="002C5F73" w14:paraId="54694756" w14:textId="77777777">
      <w:pPr>
        <w:pStyle w:val="NoSpacing"/>
        <w:ind w:left="361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83"/>
      </w:tblGrid>
      <w:tr w:rsidRPr="0012375B" w:rsidR="00EB19FF" w:rsidTr="00245510" w14:paraId="36156669" w14:textId="77777777">
        <w:tc>
          <w:tcPr>
            <w:tcW w:w="2689" w:type="dxa"/>
            <w:shd w:val="clear" w:color="auto" w:fill="9CC2E5" w:themeFill="accent5" w:themeFillTint="99"/>
          </w:tcPr>
          <w:p w:rsidRPr="002C5F73" w:rsidR="00EB19FF" w:rsidP="00245510" w:rsidRDefault="00EB19FF" w14:paraId="38C6116A" w14:textId="477D83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F73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="00562BEB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2C5F73">
              <w:rPr>
                <w:rFonts w:ascii="Arial" w:hAnsi="Arial" w:cs="Arial"/>
                <w:b/>
                <w:sz w:val="20"/>
                <w:szCs w:val="20"/>
              </w:rPr>
              <w:t xml:space="preserve">Department or </w:t>
            </w:r>
            <w:r w:rsidRPr="002C5F7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C5F73" w:rsidR="005365B8">
              <w:rPr>
                <w:rFonts w:ascii="Arial" w:hAnsi="Arial" w:cs="Arial"/>
                <w:b/>
                <w:sz w:val="20"/>
                <w:szCs w:val="20"/>
              </w:rPr>
              <w:t>irectorate</w:t>
            </w:r>
            <w:r w:rsidRPr="002C5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83" w:type="dxa"/>
          </w:tcPr>
          <w:p w:rsidRPr="0012375B" w:rsidR="00EB19FF" w:rsidP="000B4473" w:rsidRDefault="00EB19FF" w14:paraId="2196ED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375B" w:rsidR="00213241" w:rsidTr="00245510" w14:paraId="0BA1C2DC" w14:textId="77777777">
        <w:tc>
          <w:tcPr>
            <w:tcW w:w="2689" w:type="dxa"/>
            <w:shd w:val="clear" w:color="auto" w:fill="9CC2E5" w:themeFill="accent5" w:themeFillTint="99"/>
          </w:tcPr>
          <w:p w:rsidR="00213241" w:rsidP="00213241" w:rsidRDefault="00213241" w14:paraId="1685260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Executive </w:t>
            </w:r>
            <w:r w:rsidRPr="002C5F73">
              <w:rPr>
                <w:rFonts w:ascii="Arial" w:hAnsi="Arial" w:cs="Arial"/>
                <w:b/>
                <w:sz w:val="20"/>
                <w:szCs w:val="20"/>
              </w:rPr>
              <w:t>Sponsor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/SRO</w:t>
            </w:r>
          </w:p>
          <w:p w:rsidR="00213241" w:rsidP="000B4473" w:rsidRDefault="00213241" w14:paraId="356A228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3" w:type="dxa"/>
          </w:tcPr>
          <w:p w:rsidRPr="0012375B" w:rsidR="00213241" w:rsidP="000B4473" w:rsidRDefault="00213241" w14:paraId="43BB831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375B" w:rsidR="005365B8" w:rsidTr="00245510" w14:paraId="06642A76" w14:textId="77777777">
        <w:tc>
          <w:tcPr>
            <w:tcW w:w="2689" w:type="dxa"/>
            <w:shd w:val="clear" w:color="auto" w:fill="9CC2E5" w:themeFill="accent5" w:themeFillTint="99"/>
          </w:tcPr>
          <w:p w:rsidR="002C5F73" w:rsidP="000B4473" w:rsidRDefault="00213241" w14:paraId="7288D6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Restructuring </w:t>
            </w:r>
            <w:r w:rsidR="00245510">
              <w:rPr>
                <w:rFonts w:ascii="Arial" w:hAnsi="Arial" w:cs="Arial"/>
                <w:b/>
                <w:sz w:val="20"/>
                <w:szCs w:val="20"/>
              </w:rPr>
              <w:t>Lead</w:t>
            </w:r>
          </w:p>
          <w:p w:rsidRPr="00213241" w:rsidR="00213241" w:rsidP="000B4473" w:rsidRDefault="00213241" w14:paraId="273A9ABC" w14:textId="5BDE1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3" w:type="dxa"/>
          </w:tcPr>
          <w:p w:rsidRPr="0012375B" w:rsidR="005365B8" w:rsidP="000B4473" w:rsidRDefault="005365B8" w14:paraId="0E4EF6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375B" w:rsidR="00245510" w:rsidTr="00245510" w14:paraId="41E07863" w14:textId="77777777">
        <w:tc>
          <w:tcPr>
            <w:tcW w:w="2689" w:type="dxa"/>
            <w:shd w:val="clear" w:color="auto" w:fill="9CC2E5" w:themeFill="accent5" w:themeFillTint="99"/>
          </w:tcPr>
          <w:p w:rsidR="00245510" w:rsidP="000B4473" w:rsidRDefault="00245510" w14:paraId="10D00B3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 Lead</w:t>
            </w:r>
          </w:p>
          <w:p w:rsidRPr="002C5F73" w:rsidR="00245510" w:rsidP="000B4473" w:rsidRDefault="00245510" w14:paraId="7DC5B43E" w14:textId="676460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3" w:type="dxa"/>
          </w:tcPr>
          <w:p w:rsidRPr="0012375B" w:rsidR="00245510" w:rsidP="000B4473" w:rsidRDefault="00245510" w14:paraId="24A0A4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375B" w:rsidR="005365B8" w:rsidTr="00245510" w14:paraId="5808B131" w14:textId="77777777">
        <w:tc>
          <w:tcPr>
            <w:tcW w:w="2689" w:type="dxa"/>
            <w:shd w:val="clear" w:color="auto" w:fill="9CC2E5" w:themeFill="accent5" w:themeFillTint="99"/>
          </w:tcPr>
          <w:p w:rsidR="002C5F73" w:rsidP="00245510" w:rsidRDefault="00245510" w14:paraId="176FA46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Size (Level 1, 2 or 3)</w:t>
            </w:r>
          </w:p>
          <w:p w:rsidRPr="002C5F73" w:rsidR="00245510" w:rsidP="00245510" w:rsidRDefault="00245510" w14:paraId="0875825F" w14:textId="14F50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3" w:type="dxa"/>
          </w:tcPr>
          <w:p w:rsidRPr="0012375B" w:rsidR="005365B8" w:rsidP="000B4473" w:rsidRDefault="005365B8" w14:paraId="1F1732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375B" w:rsidR="00245510" w:rsidTr="00245510" w14:paraId="073FBD58" w14:textId="77777777">
        <w:tc>
          <w:tcPr>
            <w:tcW w:w="2689" w:type="dxa"/>
            <w:shd w:val="clear" w:color="auto" w:fill="9CC2E5" w:themeFill="accent5" w:themeFillTint="99"/>
          </w:tcPr>
          <w:p w:rsidRPr="002C5F73" w:rsidR="00245510" w:rsidP="000B4473" w:rsidRDefault="00245510" w14:paraId="447BAFE0" w14:textId="4D153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Start Date for Consultation</w:t>
            </w:r>
          </w:p>
        </w:tc>
        <w:tc>
          <w:tcPr>
            <w:tcW w:w="6583" w:type="dxa"/>
          </w:tcPr>
          <w:p w:rsidRPr="0012375B" w:rsidR="00245510" w:rsidP="000B4473" w:rsidRDefault="00245510" w14:paraId="58170C4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375B" w:rsidR="00245510" w:rsidTr="00245510" w14:paraId="3575AD37" w14:textId="77777777">
        <w:tc>
          <w:tcPr>
            <w:tcW w:w="2689" w:type="dxa"/>
            <w:shd w:val="clear" w:color="auto" w:fill="9CC2E5" w:themeFill="accent5" w:themeFillTint="99"/>
          </w:tcPr>
          <w:p w:rsidR="00245510" w:rsidP="000B4473" w:rsidRDefault="00245510" w14:paraId="3DB29A4A" w14:textId="155634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End Date for Consultation</w:t>
            </w:r>
          </w:p>
        </w:tc>
        <w:tc>
          <w:tcPr>
            <w:tcW w:w="6583" w:type="dxa"/>
          </w:tcPr>
          <w:p w:rsidRPr="0012375B" w:rsidR="00245510" w:rsidP="000B4473" w:rsidRDefault="00245510" w14:paraId="07D5F07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375B" w:rsidR="00245510" w:rsidTr="00245510" w14:paraId="55D6B338" w14:textId="77777777">
        <w:tc>
          <w:tcPr>
            <w:tcW w:w="2689" w:type="dxa"/>
            <w:shd w:val="clear" w:color="auto" w:fill="9CC2E5" w:themeFill="accent5" w:themeFillTint="99"/>
          </w:tcPr>
          <w:p w:rsidR="00245510" w:rsidP="000B4473" w:rsidRDefault="000665D3" w14:paraId="3094A7F9" w14:textId="7B7860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Go</w:t>
            </w:r>
            <w:r w:rsidR="00245510">
              <w:rPr>
                <w:rFonts w:ascii="Arial" w:hAnsi="Arial" w:cs="Arial"/>
                <w:b/>
                <w:sz w:val="20"/>
                <w:szCs w:val="20"/>
              </w:rPr>
              <w:t xml:space="preserve"> Live Date</w:t>
            </w:r>
          </w:p>
          <w:p w:rsidR="00245510" w:rsidP="000B4473" w:rsidRDefault="00245510" w14:paraId="72A34D57" w14:textId="4EDDDD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3" w:type="dxa"/>
          </w:tcPr>
          <w:p w:rsidRPr="0012375B" w:rsidR="00245510" w:rsidP="000B4473" w:rsidRDefault="00245510" w14:paraId="7DDB01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375B" w:rsidR="00562BEB" w:rsidTr="00245510" w14:paraId="533A808F" w14:textId="77777777">
        <w:tc>
          <w:tcPr>
            <w:tcW w:w="2689" w:type="dxa"/>
            <w:shd w:val="clear" w:color="auto" w:fill="9CC2E5" w:themeFill="accent5" w:themeFillTint="99"/>
          </w:tcPr>
          <w:p w:rsidR="00562BEB" w:rsidP="00562BEB" w:rsidRDefault="00562BEB" w14:paraId="4A9468A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 Number</w:t>
            </w:r>
          </w:p>
          <w:p w:rsidR="00562BEB" w:rsidP="00562BEB" w:rsidRDefault="00562BEB" w14:paraId="437019B8" w14:textId="06461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3" w:type="dxa"/>
          </w:tcPr>
          <w:p w:rsidRPr="0012375B" w:rsidR="00562BEB" w:rsidP="00562BEB" w:rsidRDefault="00562BEB" w14:paraId="3E977399" w14:textId="058D0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by SPC if approval for financial investment required.</w:t>
            </w:r>
          </w:p>
        </w:tc>
      </w:tr>
    </w:tbl>
    <w:p w:rsidR="00EB19FF" w:rsidP="00EB19FF" w:rsidRDefault="00EB19FF" w14:paraId="75AC4252" w14:textId="323AD31F">
      <w:pPr>
        <w:rPr>
          <w:rFonts w:ascii="Arial" w:hAnsi="Arial" w:cs="Arial"/>
          <w:sz w:val="20"/>
          <w:szCs w:val="20"/>
        </w:rPr>
      </w:pPr>
    </w:p>
    <w:p w:rsidR="00D93735" w:rsidP="00EB19FF" w:rsidRDefault="00D93735" w14:paraId="3405ECA1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5098"/>
      </w:tblGrid>
      <w:tr w:rsidR="00D93735" w:rsidTr="00F4763F" w14:paraId="39DC6D21" w14:textId="77777777">
        <w:tc>
          <w:tcPr>
            <w:tcW w:w="9346" w:type="dxa"/>
            <w:gridSpan w:val="4"/>
            <w:shd w:val="clear" w:color="auto" w:fill="9CC2E5" w:themeFill="accent5" w:themeFillTint="99"/>
          </w:tcPr>
          <w:p w:rsidRPr="00D93735" w:rsidR="00D93735" w:rsidP="00D93735" w:rsidRDefault="007A4741" w14:paraId="2FCAED71" w14:textId="4C0B98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D93735" w:rsidR="00D93735">
              <w:rPr>
                <w:rFonts w:ascii="Arial" w:hAnsi="Arial" w:cs="Arial"/>
                <w:b/>
                <w:sz w:val="20"/>
                <w:szCs w:val="20"/>
              </w:rPr>
              <w:t>Document Record</w:t>
            </w:r>
          </w:p>
          <w:p w:rsidRPr="00D93735" w:rsidR="00D93735" w:rsidP="00D93735" w:rsidRDefault="00D93735" w14:paraId="268AE769" w14:textId="5B5A3C5F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3735" w:rsidTr="00245510" w14:paraId="44AFC55D" w14:textId="77777777">
        <w:tc>
          <w:tcPr>
            <w:tcW w:w="1271" w:type="dxa"/>
            <w:shd w:val="clear" w:color="auto" w:fill="9CC2E5" w:themeFill="accent5" w:themeFillTint="99"/>
          </w:tcPr>
          <w:p w:rsidRPr="00D93735" w:rsidR="00D93735" w:rsidP="00EB19FF" w:rsidRDefault="00D93735" w14:paraId="3676EA5B" w14:textId="0EB58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3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Pr="00D93735" w:rsidR="00D93735" w:rsidP="00EB19FF" w:rsidRDefault="00D93735" w14:paraId="0B097FF4" w14:textId="48DC1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35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:rsidRPr="00D93735" w:rsidR="00D93735" w:rsidP="00EB19FF" w:rsidRDefault="00D93735" w14:paraId="067E646C" w14:textId="73629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35">
              <w:rPr>
                <w:rFonts w:ascii="Arial" w:hAnsi="Arial" w:cs="Arial"/>
                <w:b/>
                <w:sz w:val="20"/>
                <w:szCs w:val="20"/>
              </w:rPr>
              <w:t>Changed by</w:t>
            </w:r>
          </w:p>
        </w:tc>
        <w:tc>
          <w:tcPr>
            <w:tcW w:w="5098" w:type="dxa"/>
            <w:shd w:val="clear" w:color="auto" w:fill="9CC2E5" w:themeFill="accent5" w:themeFillTint="99"/>
          </w:tcPr>
          <w:p w:rsidRPr="00D93735" w:rsidR="00D93735" w:rsidP="00EB19FF" w:rsidRDefault="00D93735" w14:paraId="39DF403A" w14:textId="1B2CE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35">
              <w:rPr>
                <w:rFonts w:ascii="Arial" w:hAnsi="Arial" w:cs="Arial"/>
                <w:b/>
                <w:sz w:val="20"/>
                <w:szCs w:val="20"/>
              </w:rPr>
              <w:t>Summary of changes</w:t>
            </w:r>
          </w:p>
        </w:tc>
      </w:tr>
      <w:tr w:rsidR="00D93735" w:rsidTr="00245510" w14:paraId="32EC93A3" w14:textId="77777777">
        <w:tc>
          <w:tcPr>
            <w:tcW w:w="1271" w:type="dxa"/>
          </w:tcPr>
          <w:p w:rsidR="00D93735" w:rsidP="00EB19FF" w:rsidRDefault="00D93735" w14:paraId="263367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735" w:rsidP="00EB19FF" w:rsidRDefault="00D93735" w14:paraId="1D2546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735" w:rsidP="00EB19FF" w:rsidRDefault="00D93735" w14:paraId="3A1E0B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:rsidR="00D93735" w:rsidP="00EB19FF" w:rsidRDefault="00D93735" w14:paraId="2D9E74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735" w:rsidTr="00245510" w14:paraId="1AD8F4F3" w14:textId="77777777">
        <w:tc>
          <w:tcPr>
            <w:tcW w:w="1271" w:type="dxa"/>
          </w:tcPr>
          <w:p w:rsidR="00D93735" w:rsidP="00EB19FF" w:rsidRDefault="00D93735" w14:paraId="38E89D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735" w:rsidP="00EB19FF" w:rsidRDefault="00D93735" w14:paraId="4EF1BD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735" w:rsidP="00EB19FF" w:rsidRDefault="00D93735" w14:paraId="2AF48B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:rsidR="00D93735" w:rsidP="00EB19FF" w:rsidRDefault="00D93735" w14:paraId="02A8A5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510" w:rsidTr="00245510" w14:paraId="5E1793D9" w14:textId="77777777">
        <w:tc>
          <w:tcPr>
            <w:tcW w:w="1271" w:type="dxa"/>
          </w:tcPr>
          <w:p w:rsidR="00245510" w:rsidP="00EB19FF" w:rsidRDefault="00245510" w14:paraId="638AE13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10" w:rsidP="00EB19FF" w:rsidRDefault="00245510" w14:paraId="61EE821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5510" w:rsidP="00EB19FF" w:rsidRDefault="00245510" w14:paraId="1601DC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:rsidR="00245510" w:rsidP="00EB19FF" w:rsidRDefault="00245510" w14:paraId="607E087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5EBA" w:rsidP="00EB19FF" w:rsidRDefault="002C5EBA" w14:paraId="7805290D" w14:textId="45FD9E27">
      <w:pPr>
        <w:rPr>
          <w:rFonts w:ascii="Arial" w:hAnsi="Arial" w:cs="Arial"/>
          <w:sz w:val="20"/>
          <w:szCs w:val="20"/>
        </w:rPr>
      </w:pPr>
    </w:p>
    <w:p w:rsidR="003F4D1A" w:rsidP="00EB19FF" w:rsidRDefault="003F4D1A" w14:paraId="2DA92A24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3035"/>
        <w:gridCol w:w="5098"/>
      </w:tblGrid>
      <w:tr w:rsidR="002C5EBA" w:rsidTr="00644F13" w14:paraId="72996095" w14:textId="77777777">
        <w:tc>
          <w:tcPr>
            <w:tcW w:w="9346" w:type="dxa"/>
            <w:gridSpan w:val="3"/>
            <w:shd w:val="clear" w:color="auto" w:fill="9CC2E5" w:themeFill="accent5" w:themeFillTint="99"/>
          </w:tcPr>
          <w:p w:rsidRPr="00D93735" w:rsidR="002C5EBA" w:rsidP="00644F13" w:rsidRDefault="002C5EBA" w14:paraId="1F3E0130" w14:textId="2341F7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Reviews and Approvals</w:t>
            </w:r>
          </w:p>
          <w:p w:rsidRPr="00D93735" w:rsidR="002C5EBA" w:rsidP="00644F13" w:rsidRDefault="002C5EBA" w14:paraId="28C04164" w14:textId="77777777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5EBA" w:rsidTr="002C5EBA" w14:paraId="3D7A3392" w14:textId="77777777">
        <w:tc>
          <w:tcPr>
            <w:tcW w:w="1213" w:type="dxa"/>
            <w:shd w:val="clear" w:color="auto" w:fill="9CC2E5" w:themeFill="accent5" w:themeFillTint="99"/>
          </w:tcPr>
          <w:p w:rsidRPr="00D93735" w:rsidR="002C5EBA" w:rsidP="00644F13" w:rsidRDefault="002C5EBA" w14:paraId="011B2A5F" w14:textId="77FACB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35" w:type="dxa"/>
            <w:shd w:val="clear" w:color="auto" w:fill="9CC2E5" w:themeFill="accent5" w:themeFillTint="99"/>
          </w:tcPr>
          <w:p w:rsidRPr="00D93735" w:rsidR="002C5EBA" w:rsidP="00644F13" w:rsidRDefault="002C5EBA" w14:paraId="0A3523E8" w14:textId="587937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098" w:type="dxa"/>
            <w:shd w:val="clear" w:color="auto" w:fill="9CC2E5" w:themeFill="accent5" w:themeFillTint="99"/>
          </w:tcPr>
          <w:p w:rsidRPr="00D93735" w:rsidR="002C5EBA" w:rsidP="00644F13" w:rsidRDefault="002C5EBA" w14:paraId="608DDD93" w14:textId="2D3F8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Decision/Comments</w:t>
            </w:r>
          </w:p>
        </w:tc>
      </w:tr>
      <w:tr w:rsidR="002C5EBA" w:rsidTr="002C5EBA" w14:paraId="2509B693" w14:textId="77777777">
        <w:tc>
          <w:tcPr>
            <w:tcW w:w="1213" w:type="dxa"/>
          </w:tcPr>
          <w:p w:rsidR="002C5EBA" w:rsidP="00644F13" w:rsidRDefault="002C5EBA" w14:paraId="14193E0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2C5EBA" w:rsidP="00644F13" w:rsidRDefault="002C5EBA" w14:paraId="276E8D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:rsidR="002C5EBA" w:rsidP="00644F13" w:rsidRDefault="002C5EBA" w14:paraId="266252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EBA" w:rsidTr="002C5EBA" w14:paraId="30EB9768" w14:textId="77777777">
        <w:tc>
          <w:tcPr>
            <w:tcW w:w="1213" w:type="dxa"/>
          </w:tcPr>
          <w:p w:rsidR="002C5EBA" w:rsidP="00644F13" w:rsidRDefault="002C5EBA" w14:paraId="00ADDA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2C5EBA" w:rsidP="00644F13" w:rsidRDefault="002C5EBA" w14:paraId="2893FF5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:rsidR="002C5EBA" w:rsidP="00644F13" w:rsidRDefault="002C5EBA" w14:paraId="2D3A4E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EBA" w:rsidTr="002C5EBA" w14:paraId="35ACB08D" w14:textId="77777777">
        <w:tc>
          <w:tcPr>
            <w:tcW w:w="1213" w:type="dxa"/>
          </w:tcPr>
          <w:p w:rsidR="002C5EBA" w:rsidP="00644F13" w:rsidRDefault="002C5EBA" w14:paraId="591C361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:rsidR="002C5EBA" w:rsidP="00644F13" w:rsidRDefault="002C5EBA" w14:paraId="2A53EAD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:rsidR="002C5EBA" w:rsidP="00644F13" w:rsidRDefault="002C5EBA" w14:paraId="1B6611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5EBA" w:rsidP="00EB19FF" w:rsidRDefault="002C5EBA" w14:paraId="110F9E71" w14:textId="77777777">
      <w:pPr>
        <w:rPr>
          <w:rFonts w:ascii="Arial" w:hAnsi="Arial" w:cs="Arial"/>
          <w:sz w:val="20"/>
          <w:szCs w:val="20"/>
        </w:rPr>
      </w:pPr>
    </w:p>
    <w:p w:rsidR="00245510" w:rsidP="00EB19FF" w:rsidRDefault="00245510" w14:paraId="6D9AB58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93735" w:rsidTr="00644F13" w14:paraId="5CB2A523" w14:textId="77777777">
        <w:tc>
          <w:tcPr>
            <w:tcW w:w="9346" w:type="dxa"/>
            <w:shd w:val="clear" w:color="auto" w:fill="9CC2E5" w:themeFill="accent5" w:themeFillTint="99"/>
          </w:tcPr>
          <w:p w:rsidR="00D93735" w:rsidP="00644F13" w:rsidRDefault="002C5EBA" w14:paraId="056B74C4" w14:textId="4835E3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A474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93735">
              <w:rPr>
                <w:rFonts w:ascii="Arial" w:hAnsi="Arial" w:cs="Arial"/>
                <w:b/>
                <w:sz w:val="20"/>
                <w:szCs w:val="20"/>
              </w:rPr>
              <w:t>Related Documents</w:t>
            </w:r>
          </w:p>
          <w:p w:rsidRPr="00313EB8" w:rsidR="00D93735" w:rsidP="00644F13" w:rsidRDefault="00D93735" w14:paraId="066B47EB" w14:textId="37DFC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the names and links to any related documents, policies, </w:t>
            </w:r>
            <w:r w:rsidR="003E21F4">
              <w:rPr>
                <w:rFonts w:ascii="Arial" w:hAnsi="Arial" w:cs="Arial"/>
                <w:sz w:val="20"/>
                <w:szCs w:val="20"/>
              </w:rPr>
              <w:t>procedures, guidance, etc.</w:t>
            </w:r>
          </w:p>
        </w:tc>
      </w:tr>
      <w:tr w:rsidR="00D93735" w:rsidTr="00644F13" w14:paraId="6EE97892" w14:textId="77777777">
        <w:tc>
          <w:tcPr>
            <w:tcW w:w="9346" w:type="dxa"/>
          </w:tcPr>
          <w:p w:rsidR="003E21F4" w:rsidP="00644F13" w:rsidRDefault="003E21F4" w14:paraId="0DBFA98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735" w:rsidP="00644F13" w:rsidRDefault="007F131D" w14:paraId="4C761458" w14:textId="7BC69E9B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11">
              <w:r w:rsidRPr="003E21F4" w:rsidR="003E21F4">
                <w:rPr>
                  <w:rStyle w:val="Hyperlink"/>
                  <w:rFonts w:ascii="Arial" w:hAnsi="Arial" w:cs="Arial"/>
                  <w:sz w:val="20"/>
                  <w:szCs w:val="20"/>
                </w:rPr>
                <w:t>Change Management Policy</w:t>
              </w:r>
            </w:hyperlink>
          </w:p>
          <w:p w:rsidR="003E21F4" w:rsidP="00644F13" w:rsidRDefault="007F131D" w14:paraId="14A1B7B4" w14:textId="3F62189A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12">
              <w:proofErr w:type="spellStart"/>
              <w:r w:rsidRPr="003E21F4" w:rsidR="003E21F4">
                <w:rPr>
                  <w:rStyle w:val="Hyperlink"/>
                  <w:rFonts w:ascii="Arial" w:hAnsi="Arial" w:cs="Arial"/>
                  <w:sz w:val="20"/>
                  <w:szCs w:val="20"/>
                </w:rPr>
                <w:t>Acas</w:t>
              </w:r>
              <w:proofErr w:type="spellEnd"/>
              <w:r w:rsidRPr="003E21F4" w:rsidR="003E21F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guidance on managing staff redundancies</w:t>
              </w:r>
            </w:hyperlink>
          </w:p>
          <w:p w:rsidR="003E21F4" w:rsidP="00644F13" w:rsidRDefault="007F131D" w14:paraId="7B6731FE" w14:textId="3550E74F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13">
              <w:r w:rsidRPr="003E21F4" w:rsidR="003E21F4">
                <w:rPr>
                  <w:rStyle w:val="Hyperlink"/>
                  <w:rFonts w:ascii="Arial" w:hAnsi="Arial" w:cs="Arial"/>
                  <w:sz w:val="20"/>
                  <w:szCs w:val="20"/>
                </w:rPr>
                <w:t>Equality Impact Assessment Guidance and Form</w:t>
              </w:r>
            </w:hyperlink>
          </w:p>
          <w:p w:rsidR="00562BEB" w:rsidP="00562BEB" w:rsidRDefault="007F131D" w14:paraId="2423A38D" w14:textId="77777777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14">
              <w:r w:rsidRPr="003E21F4" w:rsidR="00562BEB">
                <w:rPr>
                  <w:rStyle w:val="Hyperlink"/>
                  <w:rFonts w:ascii="Arial" w:hAnsi="Arial" w:cs="Arial"/>
                  <w:sz w:val="20"/>
                  <w:szCs w:val="20"/>
                </w:rPr>
                <w:t>Trade Union Recognition and Partnership Agreement</w:t>
              </w:r>
            </w:hyperlink>
          </w:p>
          <w:p w:rsidR="00D93735" w:rsidP="00644F13" w:rsidRDefault="00D93735" w14:paraId="721D73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3735" w:rsidP="00EB19FF" w:rsidRDefault="00D93735" w14:paraId="20C8B254" w14:textId="0AD39525">
      <w:pPr>
        <w:rPr>
          <w:rFonts w:ascii="Arial" w:hAnsi="Arial" w:cs="Arial"/>
          <w:sz w:val="20"/>
          <w:szCs w:val="20"/>
        </w:rPr>
      </w:pPr>
    </w:p>
    <w:p w:rsidR="007A4741" w:rsidP="00EB19FF" w:rsidRDefault="007A4741" w14:paraId="720D6157" w14:textId="065C299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A4741" w:rsidTr="00644F13" w14:paraId="05CB9CFE" w14:textId="77777777">
        <w:tc>
          <w:tcPr>
            <w:tcW w:w="9346" w:type="dxa"/>
            <w:shd w:val="clear" w:color="auto" w:fill="9CC2E5" w:themeFill="accent5" w:themeFillTint="99"/>
          </w:tcPr>
          <w:p w:rsidR="007A4741" w:rsidP="00644F13" w:rsidRDefault="002C5EBA" w14:paraId="54BD86EA" w14:textId="2B7E6D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A4741">
              <w:rPr>
                <w:rFonts w:ascii="Arial" w:hAnsi="Arial" w:cs="Arial"/>
                <w:b/>
                <w:sz w:val="20"/>
                <w:szCs w:val="20"/>
              </w:rPr>
              <w:t>. Consultation</w:t>
            </w:r>
          </w:p>
          <w:p w:rsidR="007A4741" w:rsidP="00644F13" w:rsidRDefault="007A4741" w14:paraId="22E4D28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individuals and groups for consultation </w:t>
            </w:r>
            <w:r w:rsidRPr="00313E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313EB8" w:rsidR="002C6C8E" w:rsidP="00644F13" w:rsidRDefault="002C6C8E" w14:paraId="05ED9075" w14:textId="661F9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other specialist areas involved in supporting the development of the business case (e.g. HR, Finance, IS, Communications)</w:t>
            </w:r>
          </w:p>
        </w:tc>
      </w:tr>
      <w:tr w:rsidR="007A4741" w:rsidTr="00644F13" w14:paraId="26528C61" w14:textId="77777777">
        <w:tc>
          <w:tcPr>
            <w:tcW w:w="9346" w:type="dxa"/>
          </w:tcPr>
          <w:p w:rsidR="007A4741" w:rsidP="00644F13" w:rsidRDefault="007A4741" w14:paraId="6F5270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741" w:rsidP="00644F13" w:rsidRDefault="007A4741" w14:paraId="48B2A9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741" w:rsidP="00644F13" w:rsidRDefault="007A4741" w14:paraId="090F2D8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741" w:rsidP="00EB19FF" w:rsidRDefault="007A4741" w14:paraId="18B43763" w14:textId="77777777">
      <w:pPr>
        <w:rPr>
          <w:rFonts w:ascii="Arial" w:hAnsi="Arial" w:cs="Arial"/>
          <w:sz w:val="20"/>
          <w:szCs w:val="20"/>
        </w:rPr>
      </w:pPr>
    </w:p>
    <w:p w:rsidR="002C5F73" w:rsidP="00EB19FF" w:rsidRDefault="002C5F73" w14:paraId="15A4F33E" w14:textId="28B1B23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C5F73" w:rsidTr="002C5F73" w14:paraId="002080F1" w14:textId="77777777">
        <w:tc>
          <w:tcPr>
            <w:tcW w:w="9346" w:type="dxa"/>
            <w:shd w:val="clear" w:color="auto" w:fill="9CC2E5" w:themeFill="accent5" w:themeFillTint="99"/>
          </w:tcPr>
          <w:p w:rsidR="002C5F73" w:rsidP="00EB19FF" w:rsidRDefault="002C5EBA" w14:paraId="2C8E0690" w14:textId="5613CC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C5F7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93735">
              <w:rPr>
                <w:rFonts w:ascii="Arial" w:hAnsi="Arial" w:cs="Arial"/>
                <w:b/>
                <w:sz w:val="20"/>
                <w:szCs w:val="20"/>
              </w:rPr>
              <w:t>Executive Summary</w:t>
            </w:r>
          </w:p>
          <w:p w:rsidRPr="00313EB8" w:rsidR="00245510" w:rsidP="00EB19FF" w:rsidRDefault="002C5F73" w14:paraId="4851AB2C" w14:textId="5BF0072D">
            <w:pPr>
              <w:rPr>
                <w:rFonts w:ascii="Arial" w:hAnsi="Arial" w:cs="Arial"/>
                <w:sz w:val="20"/>
                <w:szCs w:val="20"/>
              </w:rPr>
            </w:pPr>
            <w:r w:rsidRPr="00313EB8">
              <w:rPr>
                <w:rFonts w:ascii="Arial" w:hAnsi="Arial" w:cs="Arial"/>
                <w:sz w:val="20"/>
                <w:szCs w:val="20"/>
              </w:rPr>
              <w:t>P</w:t>
            </w:r>
            <w:r w:rsidR="00D93735">
              <w:rPr>
                <w:rFonts w:ascii="Arial" w:hAnsi="Arial" w:cs="Arial"/>
                <w:sz w:val="20"/>
                <w:szCs w:val="20"/>
              </w:rPr>
              <w:t>rovide an executive summary for the proposals.</w:t>
            </w:r>
            <w:r w:rsidRPr="00313EB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C5F73" w:rsidTr="002C5F73" w14:paraId="546F58B9" w14:textId="77777777">
        <w:tc>
          <w:tcPr>
            <w:tcW w:w="9346" w:type="dxa"/>
          </w:tcPr>
          <w:p w:rsidR="002C5F73" w:rsidP="00EB19FF" w:rsidRDefault="002C5F73" w14:paraId="454017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EB8" w:rsidP="00EB19FF" w:rsidRDefault="00313EB8" w14:paraId="4B2DB4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EB8" w:rsidP="00EB19FF" w:rsidRDefault="00313EB8" w14:paraId="79FF5BBD" w14:textId="46C69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2375B" w:rsidR="002C5F73" w:rsidP="00EB19FF" w:rsidRDefault="002C5F73" w14:paraId="1BDCEC8F" w14:textId="77777777">
      <w:pPr>
        <w:rPr>
          <w:rFonts w:ascii="Arial" w:hAnsi="Arial" w:cs="Arial"/>
          <w:sz w:val="20"/>
          <w:szCs w:val="20"/>
        </w:rPr>
      </w:pPr>
    </w:p>
    <w:p w:rsidRPr="002C5F73" w:rsidR="00EB19FF" w:rsidP="002C5F73" w:rsidRDefault="00EB19FF" w14:paraId="07BBFA51" w14:textId="517EB35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3EB8" w:rsidTr="00644F13" w14:paraId="08A78A81" w14:textId="77777777">
        <w:tc>
          <w:tcPr>
            <w:tcW w:w="9346" w:type="dxa"/>
            <w:shd w:val="clear" w:color="auto" w:fill="9CC2E5" w:themeFill="accent5" w:themeFillTint="99"/>
          </w:tcPr>
          <w:p w:rsidR="00D93735" w:rsidP="00313EB8" w:rsidRDefault="002C5EBA" w14:paraId="7DF59A1F" w14:textId="5FDDFE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13EB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93735">
              <w:rPr>
                <w:rFonts w:ascii="Arial" w:hAnsi="Arial" w:cs="Arial"/>
                <w:b/>
                <w:sz w:val="20"/>
                <w:szCs w:val="20"/>
              </w:rPr>
              <w:t>Context and Background</w:t>
            </w:r>
          </w:p>
          <w:p w:rsidRPr="00D93735" w:rsidR="008440E9" w:rsidP="00644F13" w:rsidRDefault="00D93735" w14:paraId="655D9FFA" w14:textId="49BA2CB0">
            <w:pPr>
              <w:rPr>
                <w:rFonts w:ascii="Arial" w:hAnsi="Arial" w:cs="Arial"/>
                <w:sz w:val="20"/>
                <w:szCs w:val="20"/>
              </w:rPr>
            </w:pPr>
            <w:r w:rsidRPr="00D93735">
              <w:rPr>
                <w:rFonts w:ascii="Arial" w:hAnsi="Arial" w:cs="Arial"/>
                <w:sz w:val="20"/>
                <w:szCs w:val="20"/>
              </w:rPr>
              <w:t>Set out the strategic context for the proposals</w:t>
            </w:r>
            <w:r w:rsidR="008440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313EB8" w:rsidR="00313EB8" w:rsidP="00644F13" w:rsidRDefault="00313EB8" w14:paraId="7667D6C7" w14:textId="43CC2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B8" w:rsidTr="00644F13" w14:paraId="44AD6211" w14:textId="77777777">
        <w:tc>
          <w:tcPr>
            <w:tcW w:w="9346" w:type="dxa"/>
          </w:tcPr>
          <w:p w:rsidR="00313EB8" w:rsidP="00644F13" w:rsidRDefault="00313EB8" w14:paraId="1E7934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EB8" w:rsidP="00644F13" w:rsidRDefault="00313EB8" w14:paraId="2AD58C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EB8" w:rsidP="00644F13" w:rsidRDefault="00313EB8" w14:paraId="5D709F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510" w:rsidP="00245510" w:rsidRDefault="00245510" w14:paraId="0EB90732" w14:textId="3A40FF94">
      <w:pPr>
        <w:rPr>
          <w:rFonts w:ascii="Arial" w:hAnsi="Arial" w:cs="Arial"/>
          <w:sz w:val="20"/>
          <w:szCs w:val="20"/>
        </w:rPr>
      </w:pPr>
    </w:p>
    <w:p w:rsidR="00245510" w:rsidP="00245510" w:rsidRDefault="00245510" w14:paraId="67CBD415" w14:textId="0F398D0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45510" w:rsidTr="00644F13" w14:paraId="7ACEF8EA" w14:textId="77777777">
        <w:tc>
          <w:tcPr>
            <w:tcW w:w="9346" w:type="dxa"/>
            <w:shd w:val="clear" w:color="auto" w:fill="9CC2E5" w:themeFill="accent5" w:themeFillTint="99"/>
          </w:tcPr>
          <w:p w:rsidR="00245510" w:rsidP="00644F13" w:rsidRDefault="002C5EBA" w14:paraId="2D520AE0" w14:textId="5778BE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A474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55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0B7E">
              <w:rPr>
                <w:rFonts w:ascii="Arial" w:hAnsi="Arial" w:cs="Arial"/>
                <w:b/>
                <w:sz w:val="20"/>
                <w:szCs w:val="20"/>
              </w:rPr>
              <w:t xml:space="preserve">Scope and </w:t>
            </w:r>
            <w:r w:rsidR="00245510">
              <w:rPr>
                <w:rFonts w:ascii="Arial" w:hAnsi="Arial" w:cs="Arial"/>
                <w:b/>
                <w:sz w:val="20"/>
                <w:szCs w:val="20"/>
              </w:rPr>
              <w:t>Existing Arrangements</w:t>
            </w:r>
          </w:p>
          <w:p w:rsidR="00DE0B7E" w:rsidP="00644F13" w:rsidRDefault="00DE0B7E" w14:paraId="32AD99E7" w14:textId="23E67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Specify which areas are in scope and current organisational structures.  </w:t>
            </w:r>
            <w:r w:rsidR="008440E9">
              <w:rPr>
                <w:rFonts w:ascii="Arial" w:hAnsi="Arial" w:cs="Arial"/>
                <w:sz w:val="20"/>
                <w:szCs w:val="20"/>
              </w:rPr>
              <w:t>Include any operational and service changes required.</w:t>
            </w:r>
          </w:p>
          <w:p w:rsidRPr="00313EB8" w:rsidR="00245510" w:rsidP="00DE0B7E" w:rsidRDefault="00DE0B7E" w14:paraId="7C26E292" w14:textId="288B9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include a current organisational structure chart in the appendices.</w:t>
            </w:r>
          </w:p>
        </w:tc>
      </w:tr>
      <w:tr w:rsidR="00245510" w:rsidTr="00644F13" w14:paraId="21F493A4" w14:textId="77777777">
        <w:tc>
          <w:tcPr>
            <w:tcW w:w="9346" w:type="dxa"/>
          </w:tcPr>
          <w:p w:rsidR="00245510" w:rsidP="00644F13" w:rsidRDefault="00245510" w14:paraId="71302F3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45510" w:rsidP="00644F13" w:rsidRDefault="00245510" w14:paraId="608FC4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45510" w:rsidP="00644F13" w:rsidRDefault="00245510" w14:paraId="065FBD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510" w:rsidP="00245510" w:rsidRDefault="00245510" w14:paraId="2904843E" w14:textId="765393B9">
      <w:pPr>
        <w:rPr>
          <w:rFonts w:ascii="Arial" w:hAnsi="Arial" w:cs="Arial"/>
          <w:sz w:val="20"/>
          <w:szCs w:val="20"/>
        </w:rPr>
      </w:pPr>
    </w:p>
    <w:p w:rsidR="00D93735" w:rsidP="007E3D26" w:rsidRDefault="00D93735" w14:paraId="1950DE74" w14:textId="297232B0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45510" w:rsidTr="00644F13" w14:paraId="0F92CD3E" w14:textId="77777777">
        <w:tc>
          <w:tcPr>
            <w:tcW w:w="9346" w:type="dxa"/>
            <w:shd w:val="clear" w:color="auto" w:fill="9CC2E5" w:themeFill="accent5" w:themeFillTint="99"/>
          </w:tcPr>
          <w:p w:rsidR="00245510" w:rsidP="00644F13" w:rsidRDefault="002C5EBA" w14:paraId="22502D01" w14:textId="6D212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45510">
              <w:rPr>
                <w:rFonts w:ascii="Arial" w:hAnsi="Arial" w:cs="Arial"/>
                <w:b/>
                <w:sz w:val="20"/>
                <w:szCs w:val="20"/>
              </w:rPr>
              <w:t>. The case for change</w:t>
            </w:r>
          </w:p>
          <w:p w:rsidR="00245510" w:rsidP="00DE0B7E" w:rsidRDefault="00245510" w14:paraId="6719EB9D" w14:textId="582420F2">
            <w:pPr>
              <w:tabs>
                <w:tab w:val="left" w:pos="69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the drivers for chang</w:t>
            </w:r>
            <w:r w:rsidR="008440E9">
              <w:rPr>
                <w:rFonts w:ascii="Arial" w:hAnsi="Arial" w:cs="Arial"/>
                <w:sz w:val="20"/>
                <w:szCs w:val="20"/>
              </w:rPr>
              <w:t xml:space="preserve">e and </w:t>
            </w:r>
            <w:r>
              <w:rPr>
                <w:rFonts w:ascii="Arial" w:hAnsi="Arial" w:cs="Arial"/>
                <w:sz w:val="20"/>
                <w:szCs w:val="20"/>
              </w:rPr>
              <w:t>business need</w:t>
            </w:r>
            <w:r w:rsidR="008440E9">
              <w:rPr>
                <w:rFonts w:ascii="Arial" w:hAnsi="Arial" w:cs="Arial"/>
                <w:sz w:val="20"/>
                <w:szCs w:val="20"/>
              </w:rPr>
              <w:t>s.</w:t>
            </w:r>
          </w:p>
          <w:p w:rsidRPr="00313EB8" w:rsidR="00DE0B7E" w:rsidP="008440E9" w:rsidRDefault="007A4741" w14:paraId="78DB492A" w14:textId="016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Summarise options considered</w:t>
            </w:r>
            <w:r w:rsidR="008440E9">
              <w:rPr>
                <w:rFonts w:ascii="Arial" w:hAnsi="Arial" w:cs="Arial"/>
                <w:sz w:val="20"/>
                <w:szCs w:val="20"/>
              </w:rPr>
              <w:t xml:space="preserve"> evaluated with a brief SWOT </w:t>
            </w:r>
            <w:proofErr w:type="gramStart"/>
            <w:r w:rsidR="008440E9">
              <w:rPr>
                <w:rFonts w:ascii="Arial" w:hAnsi="Arial" w:cs="Arial"/>
                <w:sz w:val="20"/>
                <w:szCs w:val="20"/>
              </w:rPr>
              <w:t xml:space="preserve">analysis,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recommended </w:t>
            </w:r>
            <w:r w:rsidR="008440E9">
              <w:rPr>
                <w:rFonts w:ascii="Arial" w:hAnsi="Arial" w:cs="Arial"/>
                <w:sz w:val="20"/>
                <w:szCs w:val="20"/>
              </w:rPr>
              <w:t xml:space="preserve">outcome. </w:t>
            </w:r>
            <w:r w:rsidR="00DE0B7E">
              <w:rPr>
                <w:rFonts w:ascii="Arial" w:hAnsi="Arial" w:cs="Arial"/>
                <w:sz w:val="20"/>
                <w:szCs w:val="20"/>
              </w:rPr>
              <w:t>Please include the proposed organisational structure chart in the appendices</w:t>
            </w:r>
          </w:p>
        </w:tc>
      </w:tr>
      <w:tr w:rsidR="00245510" w:rsidTr="00644F13" w14:paraId="25CBCC2B" w14:textId="77777777">
        <w:tc>
          <w:tcPr>
            <w:tcW w:w="9346" w:type="dxa"/>
          </w:tcPr>
          <w:p w:rsidR="00DE0B7E" w:rsidP="00644F13" w:rsidRDefault="00DE0B7E" w14:paraId="48963967" w14:textId="3C3C24E0">
            <w:pPr>
              <w:rPr>
                <w:rFonts w:ascii="Arial" w:hAnsi="Arial" w:cs="Arial"/>
                <w:sz w:val="20"/>
                <w:szCs w:val="20"/>
              </w:rPr>
            </w:pPr>
          </w:p>
          <w:p w:rsidR="00245510" w:rsidP="00644F13" w:rsidRDefault="00245510" w14:paraId="44378E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45510" w:rsidP="00644F13" w:rsidRDefault="00245510" w14:paraId="2258053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510" w:rsidP="007A4741" w:rsidRDefault="00245510" w14:paraId="76EAE908" w14:textId="68C83862">
      <w:pPr>
        <w:rPr>
          <w:rFonts w:ascii="Arial" w:hAnsi="Arial" w:cs="Arial"/>
          <w:sz w:val="20"/>
          <w:szCs w:val="20"/>
        </w:rPr>
      </w:pPr>
    </w:p>
    <w:p w:rsidR="000665D3" w:rsidP="007A4741" w:rsidRDefault="000665D3" w14:paraId="6427E49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665D3" w:rsidTr="00644F13" w14:paraId="5D38464D" w14:textId="77777777">
        <w:tc>
          <w:tcPr>
            <w:tcW w:w="9346" w:type="dxa"/>
            <w:shd w:val="clear" w:color="auto" w:fill="9CC2E5" w:themeFill="accent5" w:themeFillTint="99"/>
          </w:tcPr>
          <w:p w:rsidR="000665D3" w:rsidP="00644F13" w:rsidRDefault="002C5EBA" w14:paraId="1FFDC4DF" w14:textId="5A46B8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665D3">
              <w:rPr>
                <w:rFonts w:ascii="Arial" w:hAnsi="Arial" w:cs="Arial"/>
                <w:b/>
                <w:sz w:val="20"/>
                <w:szCs w:val="20"/>
              </w:rPr>
              <w:t xml:space="preserve">.   </w:t>
            </w:r>
            <w:r w:rsidR="008440E9">
              <w:rPr>
                <w:rFonts w:ascii="Arial" w:hAnsi="Arial" w:cs="Arial"/>
                <w:b/>
                <w:sz w:val="20"/>
                <w:szCs w:val="20"/>
              </w:rPr>
              <w:t>Costs and Benefits</w:t>
            </w:r>
          </w:p>
          <w:p w:rsidR="000665D3" w:rsidP="000665D3" w:rsidRDefault="000665D3" w14:paraId="33122722" w14:textId="5D76D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Specify financial impact including current and proposed costs, estimated costs of </w:t>
            </w:r>
          </w:p>
          <w:p w:rsidRPr="000665D3" w:rsidR="000665D3" w:rsidP="008440E9" w:rsidRDefault="000665D3" w14:paraId="6F925E4B" w14:textId="6455A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(e.g. voluntary redundancy, statutory redundancy, salary protection, pension costs)</w:t>
            </w:r>
            <w:r w:rsidR="008440E9">
              <w:rPr>
                <w:rFonts w:ascii="Arial" w:hAnsi="Arial" w:cs="Arial"/>
                <w:sz w:val="20"/>
                <w:szCs w:val="20"/>
              </w:rPr>
              <w:t xml:space="preserve"> and impact on income and other benefits.  </w:t>
            </w:r>
            <w:r>
              <w:rPr>
                <w:rFonts w:ascii="Arial" w:hAnsi="Arial" w:cs="Arial"/>
                <w:sz w:val="20"/>
                <w:szCs w:val="20"/>
              </w:rPr>
              <w:t>Advice regarding on-costs and current budget provisions should be sought from the Finance Business Partner.</w:t>
            </w:r>
          </w:p>
        </w:tc>
      </w:tr>
      <w:tr w:rsidR="000665D3" w:rsidTr="00644F13" w14:paraId="4F722273" w14:textId="77777777">
        <w:tc>
          <w:tcPr>
            <w:tcW w:w="9346" w:type="dxa"/>
          </w:tcPr>
          <w:p w:rsidR="000665D3" w:rsidP="00644F13" w:rsidRDefault="000665D3" w14:paraId="52EDD6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5D3" w:rsidP="00644F13" w:rsidRDefault="000665D3" w14:paraId="095A61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5D3" w:rsidP="00644F13" w:rsidRDefault="000665D3" w14:paraId="6B58F9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7A4741" w:rsidR="000665D3" w:rsidP="007A4741" w:rsidRDefault="000665D3" w14:paraId="28E623F2" w14:textId="77777777">
      <w:pPr>
        <w:rPr>
          <w:rFonts w:ascii="Arial" w:hAnsi="Arial" w:cs="Arial"/>
          <w:sz w:val="20"/>
          <w:szCs w:val="20"/>
        </w:rPr>
      </w:pPr>
    </w:p>
    <w:p w:rsidRPr="007A4741" w:rsidR="00D93735" w:rsidP="007A4741" w:rsidRDefault="00D93735" w14:paraId="11B8889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3EB8" w:rsidTr="00644F13" w14:paraId="19E25BF2" w14:textId="77777777">
        <w:tc>
          <w:tcPr>
            <w:tcW w:w="9346" w:type="dxa"/>
            <w:shd w:val="clear" w:color="auto" w:fill="9CC2E5" w:themeFill="accent5" w:themeFillTint="99"/>
          </w:tcPr>
          <w:p w:rsidR="00313EB8" w:rsidP="00644F13" w:rsidRDefault="002C5EBA" w14:paraId="5D78F322" w14:textId="172063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9373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E0B7E">
              <w:rPr>
                <w:rFonts w:ascii="Arial" w:hAnsi="Arial" w:cs="Arial"/>
                <w:b/>
                <w:sz w:val="20"/>
                <w:szCs w:val="20"/>
              </w:rPr>
              <w:t xml:space="preserve">   Workforce Impact </w:t>
            </w:r>
          </w:p>
          <w:p w:rsidR="00B83789" w:rsidP="00644F13" w:rsidRDefault="00B83789" w14:paraId="60D2414F" w14:textId="2666D5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employees will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affect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under the proposals and to what extent?</w:t>
            </w:r>
          </w:p>
          <w:p w:rsidR="00B83789" w:rsidP="00644F13" w:rsidRDefault="00B83789" w14:paraId="5C24D4D4" w14:textId="0D82D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proposed job losses (including positions that </w:t>
            </w:r>
            <w:r w:rsidR="008440E9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>
              <w:rPr>
                <w:rFonts w:ascii="Arial" w:hAnsi="Arial" w:cs="Arial"/>
                <w:sz w:val="20"/>
                <w:szCs w:val="20"/>
              </w:rPr>
              <w:t>removed and replaced</w:t>
            </w:r>
            <w:r w:rsidR="008440E9">
              <w:rPr>
                <w:rFonts w:ascii="Arial" w:hAnsi="Arial" w:cs="Arial"/>
                <w:sz w:val="20"/>
                <w:szCs w:val="20"/>
              </w:rPr>
              <w:t xml:space="preserve"> with new ones</w:t>
            </w:r>
            <w:r>
              <w:rPr>
                <w:rFonts w:ascii="Arial" w:hAnsi="Arial" w:cs="Arial"/>
                <w:sz w:val="20"/>
                <w:szCs w:val="20"/>
              </w:rPr>
              <w:t>)?</w:t>
            </w:r>
          </w:p>
          <w:p w:rsidR="002B417B" w:rsidP="00644F13" w:rsidRDefault="00DE0B7E" w14:paraId="08C436A2" w14:textId="249CC6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positions w</w:t>
            </w:r>
            <w:r w:rsidR="00B83789">
              <w:rPr>
                <w:rFonts w:ascii="Arial" w:hAnsi="Arial" w:cs="Arial"/>
                <w:sz w:val="20"/>
                <w:szCs w:val="20"/>
              </w:rPr>
              <w:t>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0E9">
              <w:rPr>
                <w:rFonts w:ascii="Arial" w:hAnsi="Arial" w:cs="Arial"/>
                <w:sz w:val="20"/>
                <w:szCs w:val="20"/>
              </w:rPr>
              <w:t xml:space="preserve">remain but will be updated </w:t>
            </w:r>
            <w:r w:rsidR="00B83789">
              <w:rPr>
                <w:rFonts w:ascii="Arial" w:hAnsi="Arial" w:cs="Arial"/>
                <w:sz w:val="20"/>
                <w:szCs w:val="20"/>
              </w:rPr>
              <w:t>and to what extend?</w:t>
            </w:r>
          </w:p>
          <w:p w:rsidR="00DE0B7E" w:rsidP="00644F13" w:rsidRDefault="00DE0B7E" w14:paraId="6775D754" w14:textId="615FB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their new positions and will these be rin</w:t>
            </w:r>
            <w:r w:rsidR="00B83789">
              <w:rPr>
                <w:rFonts w:ascii="Arial" w:hAnsi="Arial" w:cs="Arial"/>
                <w:sz w:val="20"/>
                <w:szCs w:val="20"/>
              </w:rPr>
              <w:t>g-</w:t>
            </w:r>
            <w:r>
              <w:rPr>
                <w:rFonts w:ascii="Arial" w:hAnsi="Arial" w:cs="Arial"/>
                <w:sz w:val="20"/>
                <w:szCs w:val="20"/>
              </w:rPr>
              <w:t>fenced?</w:t>
            </w:r>
          </w:p>
          <w:p w:rsidRPr="000665D3" w:rsidR="000665D3" w:rsidP="000665D3" w:rsidRDefault="008440E9" w14:paraId="04144D33" w14:textId="3A007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Arrangements for i</w:t>
            </w:r>
            <w:r w:rsidRPr="000665D3" w:rsidR="000665D3">
              <w:rPr>
                <w:rFonts w:ascii="Arial" w:hAnsi="Arial" w:cs="Arial"/>
                <w:sz w:val="20"/>
                <w:szCs w:val="20"/>
              </w:rPr>
              <w:t>dentifying positions for redundancy pools</w:t>
            </w:r>
            <w:r w:rsidR="00B83789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0665D3" w:rsidR="000665D3">
              <w:rPr>
                <w:rFonts w:ascii="Arial" w:hAnsi="Arial" w:cs="Arial"/>
                <w:sz w:val="20"/>
                <w:szCs w:val="20"/>
              </w:rPr>
              <w:t xml:space="preserve"> ring-fenced recruitmen</w:t>
            </w:r>
            <w:r w:rsidR="00B83789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313EB8" w:rsidTr="00644F13" w14:paraId="510AAB63" w14:textId="77777777">
        <w:tc>
          <w:tcPr>
            <w:tcW w:w="9346" w:type="dxa"/>
          </w:tcPr>
          <w:p w:rsidR="00313EB8" w:rsidP="00644F13" w:rsidRDefault="00313EB8" w14:paraId="7BDFAD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7B" w:rsidP="00644F13" w:rsidRDefault="002B417B" w14:paraId="7561C7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7B" w:rsidP="00644F13" w:rsidRDefault="002B417B" w14:paraId="583A5639" w14:textId="3A65F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9FF" w:rsidP="007E3D26" w:rsidRDefault="00EB19FF" w14:paraId="7B7315E2" w14:textId="5F5DB101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p w:rsidR="000665D3" w:rsidP="007E3D26" w:rsidRDefault="000665D3" w14:paraId="285C50A7" w14:textId="77777777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665D3" w:rsidTr="00644F13" w14:paraId="591C2311" w14:textId="77777777">
        <w:tc>
          <w:tcPr>
            <w:tcW w:w="9346" w:type="dxa"/>
            <w:shd w:val="clear" w:color="auto" w:fill="9CC2E5" w:themeFill="accent5" w:themeFillTint="99"/>
          </w:tcPr>
          <w:p w:rsidR="000665D3" w:rsidP="00644F13" w:rsidRDefault="002B417B" w14:paraId="242C76D6" w14:textId="32F31E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5E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665D3">
              <w:rPr>
                <w:rFonts w:ascii="Arial" w:hAnsi="Arial" w:cs="Arial"/>
                <w:b/>
                <w:sz w:val="20"/>
                <w:szCs w:val="20"/>
              </w:rPr>
              <w:t xml:space="preserve">.  Summary of Equality Impact </w:t>
            </w:r>
          </w:p>
          <w:p w:rsidRPr="000665D3" w:rsidR="000665D3" w:rsidP="00644F13" w:rsidRDefault="000665D3" w14:paraId="7A20D86F" w14:textId="24E2B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2B417B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>
              <w:rPr>
                <w:rFonts w:ascii="Arial" w:hAnsi="Arial" w:cs="Arial"/>
                <w:sz w:val="20"/>
                <w:szCs w:val="20"/>
              </w:rPr>
              <w:t>the full EIA in the appendices and summaries the main findings and recommendations here.</w:t>
            </w:r>
            <w:r w:rsidR="002B417B">
              <w:rPr>
                <w:rFonts w:ascii="Arial" w:hAnsi="Arial" w:cs="Arial"/>
                <w:sz w:val="20"/>
                <w:szCs w:val="20"/>
              </w:rPr>
              <w:t xml:space="preserve">   The EIA should be reviewed and updated as </w:t>
            </w:r>
            <w:r w:rsidR="008440E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B417B">
              <w:rPr>
                <w:rFonts w:ascii="Arial" w:hAnsi="Arial" w:cs="Arial"/>
                <w:sz w:val="20"/>
                <w:szCs w:val="20"/>
              </w:rPr>
              <w:t>proposals develop.</w:t>
            </w:r>
          </w:p>
        </w:tc>
      </w:tr>
      <w:tr w:rsidR="000665D3" w:rsidTr="00644F13" w14:paraId="623E802E" w14:textId="77777777">
        <w:tc>
          <w:tcPr>
            <w:tcW w:w="9346" w:type="dxa"/>
          </w:tcPr>
          <w:p w:rsidR="000665D3" w:rsidP="00644F13" w:rsidRDefault="000665D3" w14:paraId="277A30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5D3" w:rsidP="00644F13" w:rsidRDefault="000665D3" w14:paraId="1592134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5D3" w:rsidP="00644F13" w:rsidRDefault="000665D3" w14:paraId="1FFA59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2375B" w:rsidR="000665D3" w:rsidP="007E3D26" w:rsidRDefault="000665D3" w14:paraId="03D83752" w14:textId="77777777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p w:rsidRPr="0012375B" w:rsidR="00EB19FF" w:rsidP="007E3D26" w:rsidRDefault="00EB19FF" w14:paraId="7BAB2AA3" w14:textId="708FB8EE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Pr="00313EB8" w:rsidR="00DE0B7E" w:rsidTr="00644F13" w14:paraId="555D2AF3" w14:textId="77777777">
        <w:tc>
          <w:tcPr>
            <w:tcW w:w="9346" w:type="dxa"/>
            <w:shd w:val="clear" w:color="auto" w:fill="9CC2E5" w:themeFill="accent5" w:themeFillTint="99"/>
          </w:tcPr>
          <w:p w:rsidRPr="00313EB8" w:rsidR="00DE0B7E" w:rsidP="00644F13" w:rsidRDefault="002C5EBA" w14:paraId="388CFB9B" w14:textId="77064C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E0B7E">
              <w:rPr>
                <w:rFonts w:ascii="Arial" w:hAnsi="Arial" w:cs="Arial"/>
                <w:b/>
                <w:sz w:val="20"/>
                <w:szCs w:val="20"/>
              </w:rPr>
              <w:t>. Constraints, dependencies and Risks</w:t>
            </w:r>
          </w:p>
          <w:p w:rsidR="00DE0B7E" w:rsidP="00644F13" w:rsidRDefault="00DE0B7E" w14:paraId="139D4D4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any constraints and dependencies with areas outside of those in scope.</w:t>
            </w:r>
          </w:p>
          <w:p w:rsidRPr="00313EB8" w:rsidR="00DE0B7E" w:rsidP="00644F13" w:rsidRDefault="00DE0B7E" w14:paraId="14A9E90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the main risks associated with achieving the reorganisation and threats to expected benefits and proposed counter measures to manage these risks.</w:t>
            </w:r>
          </w:p>
        </w:tc>
      </w:tr>
      <w:tr w:rsidR="00DE0B7E" w:rsidTr="00644F13" w14:paraId="6F728B9F" w14:textId="77777777">
        <w:tc>
          <w:tcPr>
            <w:tcW w:w="9346" w:type="dxa"/>
          </w:tcPr>
          <w:p w:rsidR="00DE0B7E" w:rsidP="00644F13" w:rsidRDefault="00DE0B7E" w14:paraId="724586B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B7E" w:rsidP="00644F13" w:rsidRDefault="00DE0B7E" w14:paraId="704DFD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B7E" w:rsidP="00644F13" w:rsidRDefault="00DE0B7E" w14:paraId="7B044F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17B" w:rsidP="000665D3" w:rsidRDefault="002B417B" w14:paraId="79DF4196" w14:textId="04E40321">
      <w:pPr>
        <w:rPr>
          <w:rFonts w:ascii="Arial" w:hAnsi="Arial" w:cs="Arial"/>
          <w:b/>
          <w:sz w:val="20"/>
          <w:szCs w:val="20"/>
        </w:rPr>
      </w:pPr>
    </w:p>
    <w:p w:rsidRPr="000665D3" w:rsidR="002B417B" w:rsidP="000665D3" w:rsidRDefault="002B417B" w14:paraId="3A58B5DF" w14:textId="77777777">
      <w:pPr>
        <w:rPr>
          <w:rFonts w:ascii="Arial" w:hAnsi="Arial" w:cs="Arial"/>
          <w:b/>
          <w:sz w:val="20"/>
          <w:szCs w:val="20"/>
        </w:rPr>
      </w:pPr>
    </w:p>
    <w:p w:rsidRPr="002B417B" w:rsidR="000665D3" w:rsidP="000665D3" w:rsidRDefault="000665D3" w14:paraId="67EC1B8C" w14:textId="6B6DCB53">
      <w:pPr>
        <w:rPr>
          <w:rFonts w:ascii="Arial" w:hAnsi="Arial" w:cs="Arial"/>
          <w:color w:val="1F4E79" w:themeColor="accent5" w:themeShade="80"/>
          <w:sz w:val="20"/>
          <w:szCs w:val="20"/>
        </w:rPr>
      </w:pPr>
      <w:r w:rsidRPr="002B417B">
        <w:rPr>
          <w:rFonts w:ascii="Arial" w:hAnsi="Arial" w:cs="Arial"/>
          <w:b/>
          <w:color w:val="1F4E79" w:themeColor="accent5" w:themeShade="80"/>
          <w:sz w:val="20"/>
          <w:szCs w:val="20"/>
        </w:rPr>
        <w:t>APPENDICES</w:t>
      </w:r>
    </w:p>
    <w:p w:rsidR="000665D3" w:rsidP="000665D3" w:rsidRDefault="000665D3" w14:paraId="7E8DBFC3" w14:textId="5DBAEBAB">
      <w:pPr>
        <w:rPr>
          <w:rFonts w:ascii="Arial" w:hAnsi="Arial" w:cs="Arial"/>
          <w:b/>
          <w:sz w:val="20"/>
          <w:szCs w:val="20"/>
        </w:rPr>
      </w:pPr>
    </w:p>
    <w:p w:rsidR="000665D3" w:rsidP="000665D3" w:rsidRDefault="000665D3" w14:paraId="66EFF44F" w14:textId="0734B3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include:</w:t>
      </w:r>
    </w:p>
    <w:p w:rsidR="000665D3" w:rsidP="000665D3" w:rsidRDefault="000665D3" w14:paraId="0BE49421" w14:textId="77777777">
      <w:pPr>
        <w:rPr>
          <w:rFonts w:ascii="Arial" w:hAnsi="Arial" w:cs="Arial"/>
          <w:b/>
          <w:sz w:val="20"/>
          <w:szCs w:val="20"/>
        </w:rPr>
      </w:pPr>
    </w:p>
    <w:p w:rsidRPr="000665D3" w:rsidR="000665D3" w:rsidP="000665D3" w:rsidRDefault="000665D3" w14:paraId="6197B9CF" w14:textId="7777777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0665D3">
        <w:rPr>
          <w:rFonts w:ascii="Arial" w:hAnsi="Arial" w:cs="Arial"/>
          <w:sz w:val="20"/>
          <w:szCs w:val="20"/>
        </w:rPr>
        <w:t>Project Plan and Timescales</w:t>
      </w:r>
    </w:p>
    <w:p w:rsidRPr="000665D3" w:rsidR="000665D3" w:rsidP="000665D3" w:rsidRDefault="000665D3" w14:paraId="46643128" w14:textId="7777777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0665D3">
        <w:rPr>
          <w:rFonts w:ascii="Arial" w:hAnsi="Arial" w:cs="Arial"/>
          <w:sz w:val="20"/>
          <w:szCs w:val="20"/>
        </w:rPr>
        <w:t>Communications Plan</w:t>
      </w:r>
    </w:p>
    <w:p w:rsidRPr="000665D3" w:rsidR="000665D3" w:rsidP="000665D3" w:rsidRDefault="000665D3" w14:paraId="29FCED57" w14:textId="0CBEB8DB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0665D3">
        <w:rPr>
          <w:rFonts w:ascii="Arial" w:hAnsi="Arial" w:cs="Arial"/>
          <w:sz w:val="20"/>
          <w:szCs w:val="20"/>
        </w:rPr>
        <w:t>Organisational structure charts (current and proposed)</w:t>
      </w:r>
    </w:p>
    <w:p w:rsidRPr="000665D3" w:rsidR="000665D3" w:rsidP="000665D3" w:rsidRDefault="000665D3" w14:paraId="0BC65D90" w14:textId="19EAB892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0665D3">
        <w:rPr>
          <w:rFonts w:ascii="Arial" w:hAnsi="Arial" w:cs="Arial"/>
          <w:sz w:val="20"/>
          <w:szCs w:val="20"/>
        </w:rPr>
        <w:t>Establishment including positions, headcount, FTE, grade</w:t>
      </w:r>
      <w:r>
        <w:rPr>
          <w:rFonts w:ascii="Arial" w:hAnsi="Arial" w:cs="Arial"/>
          <w:sz w:val="20"/>
          <w:szCs w:val="20"/>
        </w:rPr>
        <w:t>s (current and proposed)</w:t>
      </w:r>
    </w:p>
    <w:p w:rsidRPr="000665D3" w:rsidR="000665D3" w:rsidP="000665D3" w:rsidRDefault="000665D3" w14:paraId="480383DE" w14:textId="75539335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0665D3">
        <w:rPr>
          <w:rFonts w:ascii="Arial" w:hAnsi="Arial" w:cs="Arial"/>
          <w:sz w:val="20"/>
          <w:szCs w:val="20"/>
        </w:rPr>
        <w:t>Revised and new job descriptions</w:t>
      </w:r>
    </w:p>
    <w:p w:rsidRPr="000665D3" w:rsidR="000665D3" w:rsidP="000665D3" w:rsidRDefault="000665D3" w14:paraId="224347E6" w14:textId="77777777">
      <w:pPr>
        <w:rPr>
          <w:rFonts w:ascii="Arial" w:hAnsi="Arial" w:cs="Arial"/>
          <w:b/>
          <w:sz w:val="20"/>
          <w:szCs w:val="20"/>
        </w:rPr>
      </w:pPr>
    </w:p>
    <w:sectPr w:rsidRPr="000665D3" w:rsidR="000665D3" w:rsidSect="00B165F1">
      <w:headerReference w:type="default" r:id="rId15"/>
      <w:pgSz w:w="11906" w:h="16838"/>
      <w:pgMar w:top="1440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9D27" w14:textId="77777777" w:rsidR="006F56A5" w:rsidRDefault="006F56A5" w:rsidP="006F56A5">
      <w:r>
        <w:separator/>
      </w:r>
    </w:p>
  </w:endnote>
  <w:endnote w:type="continuationSeparator" w:id="0">
    <w:p w14:paraId="5E9E34E6" w14:textId="77777777" w:rsidR="006F56A5" w:rsidRDefault="006F56A5" w:rsidP="006F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B2482" w14:textId="77777777" w:rsidR="006F56A5" w:rsidRDefault="006F56A5" w:rsidP="006F56A5">
      <w:r>
        <w:separator/>
      </w:r>
    </w:p>
  </w:footnote>
  <w:footnote w:type="continuationSeparator" w:id="0">
    <w:p w14:paraId="65653C70" w14:textId="77777777" w:rsidR="006F56A5" w:rsidRDefault="006F56A5" w:rsidP="006F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42ED" w14:textId="68AFA07E" w:rsidR="006F56A5" w:rsidRPr="00F77CDA" w:rsidRDefault="006F56A5">
    <w:pPr>
      <w:pStyle w:val="Header"/>
      <w:rPr>
        <w:rFonts w:asciiTheme="minorHAnsi" w:hAnsiTheme="minorHAnsi" w:cstheme="minorHAnsi"/>
      </w:rPr>
    </w:pPr>
    <w:r w:rsidRPr="00F77CDA">
      <w:rPr>
        <w:rFonts w:asciiTheme="minorHAnsi" w:hAnsiTheme="minorHAnsi" w:cstheme="minorHAnsi"/>
      </w:rPr>
      <w:t>University Confidential</w:t>
    </w:r>
    <w:r w:rsidRPr="00F77CDA">
      <w:rPr>
        <w:rFonts w:asciiTheme="minorHAnsi" w:hAnsiTheme="minorHAnsi" w:cstheme="minorHAnsi"/>
      </w:rPr>
      <w:ptab w:relativeTo="margin" w:alignment="center" w:leader="none"/>
    </w:r>
    <w:r w:rsidRPr="00F77CDA">
      <w:rPr>
        <w:rFonts w:asciiTheme="minorHAnsi" w:hAnsiTheme="minorHAnsi" w:cstheme="minorHAns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358D"/>
    <w:multiLevelType w:val="hybridMultilevel"/>
    <w:tmpl w:val="3AECED98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500A"/>
    <w:multiLevelType w:val="hybridMultilevel"/>
    <w:tmpl w:val="169A4F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0210F"/>
    <w:multiLevelType w:val="hybridMultilevel"/>
    <w:tmpl w:val="0D7819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9C79E3"/>
    <w:multiLevelType w:val="hybridMultilevel"/>
    <w:tmpl w:val="1B107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1AEC"/>
    <w:multiLevelType w:val="hybridMultilevel"/>
    <w:tmpl w:val="F8A80C6A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4A5"/>
    <w:multiLevelType w:val="hybridMultilevel"/>
    <w:tmpl w:val="C2D638FC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48DC"/>
    <w:multiLevelType w:val="hybridMultilevel"/>
    <w:tmpl w:val="812ABAF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A0A71"/>
    <w:multiLevelType w:val="hybridMultilevel"/>
    <w:tmpl w:val="82BE2FEC"/>
    <w:lvl w:ilvl="0" w:tplc="C05E8F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B7D10"/>
    <w:multiLevelType w:val="hybridMultilevel"/>
    <w:tmpl w:val="5900C8FE"/>
    <w:lvl w:ilvl="0" w:tplc="08090005">
      <w:start w:val="1"/>
      <w:numFmt w:val="bullet"/>
      <w:lvlText w:val=""/>
      <w:lvlJc w:val="left"/>
      <w:pPr>
        <w:ind w:left="3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266C4539"/>
    <w:multiLevelType w:val="hybridMultilevel"/>
    <w:tmpl w:val="C930C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8F1"/>
    <w:multiLevelType w:val="hybridMultilevel"/>
    <w:tmpl w:val="31E2FE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4161EC"/>
    <w:multiLevelType w:val="hybridMultilevel"/>
    <w:tmpl w:val="DA34AA1E"/>
    <w:lvl w:ilvl="0" w:tplc="C05E8F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4F75"/>
    <w:multiLevelType w:val="hybridMultilevel"/>
    <w:tmpl w:val="E6F4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27AFC"/>
    <w:multiLevelType w:val="hybridMultilevel"/>
    <w:tmpl w:val="D5B28DB2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5E8C"/>
    <w:multiLevelType w:val="hybridMultilevel"/>
    <w:tmpl w:val="F44CAB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3B7376"/>
    <w:multiLevelType w:val="hybridMultilevel"/>
    <w:tmpl w:val="823A4F42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51A80"/>
    <w:multiLevelType w:val="hybridMultilevel"/>
    <w:tmpl w:val="6486E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92BE1"/>
    <w:multiLevelType w:val="hybridMultilevel"/>
    <w:tmpl w:val="34C27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B1A85"/>
    <w:multiLevelType w:val="hybridMultilevel"/>
    <w:tmpl w:val="A48866A0"/>
    <w:lvl w:ilvl="0" w:tplc="D340E65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5930ABA"/>
    <w:multiLevelType w:val="hybridMultilevel"/>
    <w:tmpl w:val="5E94B91E"/>
    <w:lvl w:ilvl="0" w:tplc="08090005">
      <w:start w:val="1"/>
      <w:numFmt w:val="bullet"/>
      <w:lvlText w:val=""/>
      <w:lvlJc w:val="left"/>
      <w:pPr>
        <w:ind w:left="361" w:hanging="361"/>
      </w:pPr>
      <w:rPr>
        <w:rFonts w:ascii="Wingdings" w:hAnsi="Wingdings" w:hint="default"/>
        <w:w w:val="100"/>
        <w:sz w:val="22"/>
        <w:szCs w:val="22"/>
        <w:lang w:val="en-GB" w:eastAsia="en-GB" w:bidi="en-GB"/>
      </w:rPr>
    </w:lvl>
    <w:lvl w:ilvl="1" w:tplc="2D9076E2">
      <w:numFmt w:val="bullet"/>
      <w:lvlText w:val="•"/>
      <w:lvlJc w:val="left"/>
      <w:pPr>
        <w:ind w:left="1199" w:hanging="361"/>
      </w:pPr>
      <w:rPr>
        <w:rFonts w:hint="default"/>
        <w:lang w:val="en-GB" w:eastAsia="en-GB" w:bidi="en-GB"/>
      </w:rPr>
    </w:lvl>
    <w:lvl w:ilvl="2" w:tplc="507C1176">
      <w:numFmt w:val="bullet"/>
      <w:lvlText w:val="•"/>
      <w:lvlJc w:val="left"/>
      <w:pPr>
        <w:ind w:left="2038" w:hanging="361"/>
      </w:pPr>
      <w:rPr>
        <w:rFonts w:hint="default"/>
        <w:lang w:val="en-GB" w:eastAsia="en-GB" w:bidi="en-GB"/>
      </w:rPr>
    </w:lvl>
    <w:lvl w:ilvl="3" w:tplc="34D88898">
      <w:numFmt w:val="bullet"/>
      <w:lvlText w:val="•"/>
      <w:lvlJc w:val="left"/>
      <w:pPr>
        <w:ind w:left="2876" w:hanging="361"/>
      </w:pPr>
      <w:rPr>
        <w:rFonts w:hint="default"/>
        <w:lang w:val="en-GB" w:eastAsia="en-GB" w:bidi="en-GB"/>
      </w:rPr>
    </w:lvl>
    <w:lvl w:ilvl="4" w:tplc="8E4EC35A">
      <w:numFmt w:val="bullet"/>
      <w:lvlText w:val="•"/>
      <w:lvlJc w:val="left"/>
      <w:pPr>
        <w:ind w:left="3715" w:hanging="361"/>
      </w:pPr>
      <w:rPr>
        <w:rFonts w:hint="default"/>
        <w:lang w:val="en-GB" w:eastAsia="en-GB" w:bidi="en-GB"/>
      </w:rPr>
    </w:lvl>
    <w:lvl w:ilvl="5" w:tplc="EF24DF38">
      <w:numFmt w:val="bullet"/>
      <w:lvlText w:val="•"/>
      <w:lvlJc w:val="left"/>
      <w:pPr>
        <w:ind w:left="4554" w:hanging="361"/>
      </w:pPr>
      <w:rPr>
        <w:rFonts w:hint="default"/>
        <w:lang w:val="en-GB" w:eastAsia="en-GB" w:bidi="en-GB"/>
      </w:rPr>
    </w:lvl>
    <w:lvl w:ilvl="6" w:tplc="F094E5B2">
      <w:numFmt w:val="bullet"/>
      <w:lvlText w:val="•"/>
      <w:lvlJc w:val="left"/>
      <w:pPr>
        <w:ind w:left="5392" w:hanging="361"/>
      </w:pPr>
      <w:rPr>
        <w:rFonts w:hint="default"/>
        <w:lang w:val="en-GB" w:eastAsia="en-GB" w:bidi="en-GB"/>
      </w:rPr>
    </w:lvl>
    <w:lvl w:ilvl="7" w:tplc="96A6FB7E">
      <w:numFmt w:val="bullet"/>
      <w:lvlText w:val="•"/>
      <w:lvlJc w:val="left"/>
      <w:pPr>
        <w:ind w:left="6231" w:hanging="361"/>
      </w:pPr>
      <w:rPr>
        <w:rFonts w:hint="default"/>
        <w:lang w:val="en-GB" w:eastAsia="en-GB" w:bidi="en-GB"/>
      </w:rPr>
    </w:lvl>
    <w:lvl w:ilvl="8" w:tplc="DC0C6172">
      <w:numFmt w:val="bullet"/>
      <w:lvlText w:val="•"/>
      <w:lvlJc w:val="left"/>
      <w:pPr>
        <w:ind w:left="7070" w:hanging="361"/>
      </w:pPr>
      <w:rPr>
        <w:rFonts w:hint="default"/>
        <w:lang w:val="en-GB" w:eastAsia="en-GB" w:bidi="en-GB"/>
      </w:rPr>
    </w:lvl>
  </w:abstractNum>
  <w:abstractNum w:abstractNumId="20" w15:restartNumberingAfterBreak="0">
    <w:nsid w:val="3A021A51"/>
    <w:multiLevelType w:val="hybridMultilevel"/>
    <w:tmpl w:val="B62AEE5E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174BF"/>
    <w:multiLevelType w:val="hybridMultilevel"/>
    <w:tmpl w:val="E9A27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60CFE"/>
    <w:multiLevelType w:val="hybridMultilevel"/>
    <w:tmpl w:val="0BF4EED0"/>
    <w:lvl w:ilvl="0" w:tplc="9B64E17C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D21776"/>
    <w:multiLevelType w:val="hybridMultilevel"/>
    <w:tmpl w:val="19D67D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4534C"/>
    <w:multiLevelType w:val="hybridMultilevel"/>
    <w:tmpl w:val="6C0C6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24576"/>
    <w:multiLevelType w:val="hybridMultilevel"/>
    <w:tmpl w:val="160C09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9771182"/>
    <w:multiLevelType w:val="hybridMultilevel"/>
    <w:tmpl w:val="BDB68B3C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B4618"/>
    <w:multiLevelType w:val="hybridMultilevel"/>
    <w:tmpl w:val="E9306FD4"/>
    <w:lvl w:ilvl="0" w:tplc="0B52AD46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BDF7178"/>
    <w:multiLevelType w:val="hybridMultilevel"/>
    <w:tmpl w:val="B404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21514"/>
    <w:multiLevelType w:val="hybridMultilevel"/>
    <w:tmpl w:val="B54E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94202"/>
    <w:multiLevelType w:val="hybridMultilevel"/>
    <w:tmpl w:val="2534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13AD3"/>
    <w:multiLevelType w:val="hybridMultilevel"/>
    <w:tmpl w:val="4C0CFF80"/>
    <w:lvl w:ilvl="0" w:tplc="530C72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F73948"/>
    <w:multiLevelType w:val="hybridMultilevel"/>
    <w:tmpl w:val="99745C2E"/>
    <w:lvl w:ilvl="0" w:tplc="9B64E17C">
      <w:numFmt w:val="bullet"/>
      <w:lvlText w:val="-"/>
      <w:lvlJc w:val="left"/>
      <w:pPr>
        <w:ind w:left="22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BC2CA3"/>
    <w:multiLevelType w:val="hybridMultilevel"/>
    <w:tmpl w:val="6CD231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F74756"/>
    <w:multiLevelType w:val="hybridMultilevel"/>
    <w:tmpl w:val="60341F90"/>
    <w:lvl w:ilvl="0" w:tplc="C05E8F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E3CE0"/>
    <w:multiLevelType w:val="hybridMultilevel"/>
    <w:tmpl w:val="587A97A4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646C3"/>
    <w:multiLevelType w:val="hybridMultilevel"/>
    <w:tmpl w:val="F7B692E2"/>
    <w:lvl w:ilvl="0" w:tplc="B1104A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F71AC"/>
    <w:multiLevelType w:val="hybridMultilevel"/>
    <w:tmpl w:val="497C7154"/>
    <w:lvl w:ilvl="0" w:tplc="C05E8F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24082"/>
    <w:multiLevelType w:val="hybridMultilevel"/>
    <w:tmpl w:val="5028626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25"/>
  </w:num>
  <w:num w:numId="5">
    <w:abstractNumId w:val="22"/>
  </w:num>
  <w:num w:numId="6">
    <w:abstractNumId w:val="32"/>
  </w:num>
  <w:num w:numId="7">
    <w:abstractNumId w:val="30"/>
  </w:num>
  <w:num w:numId="8">
    <w:abstractNumId w:val="38"/>
  </w:num>
  <w:num w:numId="9">
    <w:abstractNumId w:val="31"/>
  </w:num>
  <w:num w:numId="10">
    <w:abstractNumId w:val="2"/>
  </w:num>
  <w:num w:numId="11">
    <w:abstractNumId w:val="28"/>
  </w:num>
  <w:num w:numId="12">
    <w:abstractNumId w:val="16"/>
  </w:num>
  <w:num w:numId="13">
    <w:abstractNumId w:val="27"/>
  </w:num>
  <w:num w:numId="14">
    <w:abstractNumId w:val="6"/>
  </w:num>
  <w:num w:numId="15">
    <w:abstractNumId w:val="12"/>
  </w:num>
  <w:num w:numId="16">
    <w:abstractNumId w:val="24"/>
  </w:num>
  <w:num w:numId="17">
    <w:abstractNumId w:val="18"/>
  </w:num>
  <w:num w:numId="18">
    <w:abstractNumId w:val="34"/>
  </w:num>
  <w:num w:numId="19">
    <w:abstractNumId w:val="4"/>
  </w:num>
  <w:num w:numId="20">
    <w:abstractNumId w:val="13"/>
  </w:num>
  <w:num w:numId="21">
    <w:abstractNumId w:val="0"/>
  </w:num>
  <w:num w:numId="22">
    <w:abstractNumId w:val="35"/>
  </w:num>
  <w:num w:numId="23">
    <w:abstractNumId w:val="7"/>
  </w:num>
  <w:num w:numId="24">
    <w:abstractNumId w:val="37"/>
  </w:num>
  <w:num w:numId="25">
    <w:abstractNumId w:val="11"/>
  </w:num>
  <w:num w:numId="26">
    <w:abstractNumId w:val="19"/>
  </w:num>
  <w:num w:numId="27">
    <w:abstractNumId w:val="8"/>
  </w:num>
  <w:num w:numId="28">
    <w:abstractNumId w:val="33"/>
  </w:num>
  <w:num w:numId="29">
    <w:abstractNumId w:val="5"/>
  </w:num>
  <w:num w:numId="30">
    <w:abstractNumId w:val="36"/>
  </w:num>
  <w:num w:numId="31">
    <w:abstractNumId w:val="20"/>
  </w:num>
  <w:num w:numId="32">
    <w:abstractNumId w:val="15"/>
  </w:num>
  <w:num w:numId="33">
    <w:abstractNumId w:val="26"/>
  </w:num>
  <w:num w:numId="34">
    <w:abstractNumId w:val="17"/>
  </w:num>
  <w:num w:numId="35">
    <w:abstractNumId w:val="9"/>
  </w:num>
  <w:num w:numId="36">
    <w:abstractNumId w:val="21"/>
  </w:num>
  <w:num w:numId="37">
    <w:abstractNumId w:val="1"/>
  </w:num>
  <w:num w:numId="38">
    <w:abstractNumId w:val="2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A5"/>
    <w:rsid w:val="00015321"/>
    <w:rsid w:val="000665D3"/>
    <w:rsid w:val="0012375B"/>
    <w:rsid w:val="00142F17"/>
    <w:rsid w:val="001E35DF"/>
    <w:rsid w:val="0020195D"/>
    <w:rsid w:val="00213241"/>
    <w:rsid w:val="00240E46"/>
    <w:rsid w:val="00245510"/>
    <w:rsid w:val="00293326"/>
    <w:rsid w:val="002B417B"/>
    <w:rsid w:val="002C5EBA"/>
    <w:rsid w:val="002C5F73"/>
    <w:rsid w:val="002C6C8E"/>
    <w:rsid w:val="002D508F"/>
    <w:rsid w:val="00307370"/>
    <w:rsid w:val="003132E8"/>
    <w:rsid w:val="00313EB8"/>
    <w:rsid w:val="00316C46"/>
    <w:rsid w:val="003A0F55"/>
    <w:rsid w:val="003E21F4"/>
    <w:rsid w:val="003F4D1A"/>
    <w:rsid w:val="003F4E96"/>
    <w:rsid w:val="00411DB2"/>
    <w:rsid w:val="00440CAC"/>
    <w:rsid w:val="0044613F"/>
    <w:rsid w:val="0047312D"/>
    <w:rsid w:val="004A7ADE"/>
    <w:rsid w:val="004B559D"/>
    <w:rsid w:val="005365B8"/>
    <w:rsid w:val="00562BEB"/>
    <w:rsid w:val="0057409A"/>
    <w:rsid w:val="005D21B1"/>
    <w:rsid w:val="00694DC1"/>
    <w:rsid w:val="006A585A"/>
    <w:rsid w:val="006B63BA"/>
    <w:rsid w:val="006C1E16"/>
    <w:rsid w:val="006F56A5"/>
    <w:rsid w:val="00795B1D"/>
    <w:rsid w:val="007A4741"/>
    <w:rsid w:val="007D056D"/>
    <w:rsid w:val="007D2DBC"/>
    <w:rsid w:val="007E3D26"/>
    <w:rsid w:val="007E6DBE"/>
    <w:rsid w:val="007F131D"/>
    <w:rsid w:val="0081598C"/>
    <w:rsid w:val="008179F5"/>
    <w:rsid w:val="008440E9"/>
    <w:rsid w:val="00847976"/>
    <w:rsid w:val="008645A4"/>
    <w:rsid w:val="00902CC9"/>
    <w:rsid w:val="00906A52"/>
    <w:rsid w:val="00946BDF"/>
    <w:rsid w:val="009D6091"/>
    <w:rsid w:val="00A471BC"/>
    <w:rsid w:val="00A60610"/>
    <w:rsid w:val="00A66957"/>
    <w:rsid w:val="00AF27AF"/>
    <w:rsid w:val="00B165F1"/>
    <w:rsid w:val="00B22011"/>
    <w:rsid w:val="00B422C5"/>
    <w:rsid w:val="00B50F6E"/>
    <w:rsid w:val="00B83479"/>
    <w:rsid w:val="00B83789"/>
    <w:rsid w:val="00BB5F3F"/>
    <w:rsid w:val="00BF059B"/>
    <w:rsid w:val="00C3627B"/>
    <w:rsid w:val="00C41F1D"/>
    <w:rsid w:val="00C453A2"/>
    <w:rsid w:val="00D132E8"/>
    <w:rsid w:val="00D86C95"/>
    <w:rsid w:val="00D9068C"/>
    <w:rsid w:val="00D93735"/>
    <w:rsid w:val="00DE0B7E"/>
    <w:rsid w:val="00EB19FF"/>
    <w:rsid w:val="00EE3F0B"/>
    <w:rsid w:val="00F073EE"/>
    <w:rsid w:val="00F24CE7"/>
    <w:rsid w:val="00F77CDA"/>
    <w:rsid w:val="00F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2EE318"/>
  <w15:chartTrackingRefBased/>
  <w15:docId w15:val="{68330BC1-3A80-46D3-A54C-290A9C8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0F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6A5"/>
  </w:style>
  <w:style w:type="paragraph" w:styleId="Footer">
    <w:name w:val="footer"/>
    <w:basedOn w:val="Normal"/>
    <w:link w:val="FooterChar"/>
    <w:uiPriority w:val="99"/>
    <w:unhideWhenUsed/>
    <w:rsid w:val="006F5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6A5"/>
  </w:style>
  <w:style w:type="paragraph" w:styleId="ListParagraph">
    <w:name w:val="List Paragraph"/>
    <w:basedOn w:val="Normal"/>
    <w:uiPriority w:val="1"/>
    <w:qFormat/>
    <w:rsid w:val="006F56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A0F5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3A0F55"/>
    <w:rPr>
      <w:color w:val="0000FF"/>
      <w:u w:val="single"/>
    </w:rPr>
  </w:style>
  <w:style w:type="paragraph" w:styleId="NoSpacing">
    <w:name w:val="No Spacing"/>
    <w:uiPriority w:val="1"/>
    <w:qFormat/>
    <w:rsid w:val="00EB19FF"/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EB19F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B19FF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B19FF"/>
    <w:rPr>
      <w:rFonts w:ascii="Arial" w:eastAsia="Arial" w:hAnsi="Arial" w:cs="Arial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9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F5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aff.brunel.ac.uk/directorates/hr/equality-diversity-inclusion/equality-impact-assess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as.org.uk/manage-staff-redundanc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ents.brunel.ac.uk/documents/Policies/change-management-policy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tra.brunel.ac.uk/s/hr/Documents/20181031%20Recognition%20and%20Partnership%20Agreement%20Sign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17385e-8287-4c0b-ad65-3f0bffee88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9E5C3B7EFA646B86195BF998D376B" ma:contentTypeVersion="18" ma:contentTypeDescription="Create a new document." ma:contentTypeScope="" ma:versionID="6ad1be5eea7e92bb85b10d9af399c884">
  <xsd:schema xmlns:xsd="http://www.w3.org/2001/XMLSchema" xmlns:xs="http://www.w3.org/2001/XMLSchema" xmlns:p="http://schemas.microsoft.com/office/2006/metadata/properties" xmlns:ns3="a717385e-8287-4c0b-ad65-3f0bffee8842" xmlns:ns4="1ed4b486-451c-4a82-a26c-4f8e1fd18c5d" targetNamespace="http://schemas.microsoft.com/office/2006/metadata/properties" ma:root="true" ma:fieldsID="faea94f079587fe38040a25b0e203cbd" ns3:_="" ns4:_="">
    <xsd:import namespace="a717385e-8287-4c0b-ad65-3f0bffee8842"/>
    <xsd:import namespace="1ed4b486-451c-4a82-a26c-4f8e1fd18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385e-8287-4c0b-ad65-3f0bffee8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b486-451c-4a82-a26c-4f8e1fd18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2D30F-C9E7-4EFE-98F2-262FDCE5F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43488-9188-4470-8FA3-93F755EF164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ed4b486-451c-4a82-a26c-4f8e1fd18c5d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a717385e-8287-4c0b-ad65-3f0bffee88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5C376D-2CBB-41E0-815B-FE2B294BA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7385e-8287-4c0b-ad65-3f0bffee8842"/>
    <ds:schemaRef ds:uri="1ed4b486-451c-4a82-a26c-4f8e1fd1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Restructuring Proposal - Business Case Template - Nov'24</dc:title>
  <dc:subject>
  </dc:subject>
  <dc:creator>Gemma Bailey</dc:creator>
  <cp:keywords>
  </cp:keywords>
  <dc:description>
  </dc:description>
  <cp:lastModifiedBy>Adelina Nuhija</cp:lastModifiedBy>
  <cp:revision>2</cp:revision>
  <dcterms:created xsi:type="dcterms:W3CDTF">2024-11-04T10:42:00Z</dcterms:created>
  <dcterms:modified xsi:type="dcterms:W3CDTF">2024-11-04T10:52:06Z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0x0101002509E5C3B7EFA646B86195BF998D376B</vt:lpwstr>
  </property>
</Properties>
</file>