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0BB" w:rsidP="00AA79AE" w:rsidRDefault="002812F4" w14:paraId="1DA51A19" w14:textId="6FBF2BCC">
      <w:pPr>
        <w:spacing w:after="0"/>
        <w:jc w:val="both"/>
      </w:pPr>
      <w:r>
        <w:t>The evaluation and approval of an “articulation”</w:t>
      </w:r>
      <w:r>
        <w:rPr>
          <w:rStyle w:val="EndnoteReference"/>
        </w:rPr>
        <w:endnoteReference w:id="1"/>
      </w:r>
      <w:r>
        <w:t xml:space="preserve"> is a </w:t>
      </w:r>
      <w:r w:rsidRPr="00DE6F3D" w:rsidR="00DE6F3D">
        <w:t>process approved the Academic Strategy Group (ASC)</w:t>
      </w:r>
      <w:r w:rsidR="00092C72">
        <w:rPr>
          <w:rStyle w:val="EndnoteReference"/>
        </w:rPr>
        <w:endnoteReference w:id="2"/>
      </w:r>
      <w:r w:rsidRPr="00DE6F3D" w:rsidR="00DE6F3D">
        <w:t>,</w:t>
      </w:r>
      <w:r>
        <w:t xml:space="preserve"> through which the University determines that </w:t>
      </w:r>
      <w:r w:rsidRPr="00DE6F3D" w:rsidR="00DE6F3D">
        <w:t xml:space="preserve">the successful completion of the whole, or part of a, course of study offered by a </w:t>
      </w:r>
      <w:r w:rsidR="00DB2C6B">
        <w:t>provider</w:t>
      </w:r>
      <w:r w:rsidR="00AA79AE">
        <w:t xml:space="preserve"> or partner institution</w:t>
      </w:r>
      <w:r w:rsidR="00C84761">
        <w:t xml:space="preserve">, </w:t>
      </w:r>
      <w:r w:rsidR="00C076F3">
        <w:t xml:space="preserve">is </w:t>
      </w:r>
      <w:r w:rsidRPr="00DE6F3D" w:rsidR="00DE6F3D">
        <w:t>equivalent to FHEQ level 4 (Year 1)</w:t>
      </w:r>
      <w:r w:rsidR="00C076F3">
        <w:t xml:space="preserve"> and</w:t>
      </w:r>
      <w:r w:rsidR="001E2542">
        <w:t xml:space="preserve"> suitable for </w:t>
      </w:r>
      <w:r w:rsidR="00C076F3">
        <w:t xml:space="preserve">admission to FHEQ Level 5 (Year </w:t>
      </w:r>
      <w:r w:rsidR="00AA79AE">
        <w:t>2</w:t>
      </w:r>
      <w:r w:rsidR="00C076F3">
        <w:t xml:space="preserve">) of </w:t>
      </w:r>
      <w:r w:rsidR="000917E8">
        <w:t xml:space="preserve">specified </w:t>
      </w:r>
      <w:r w:rsidR="00C076F3">
        <w:t>BUL undergraduate programme</w:t>
      </w:r>
      <w:r w:rsidR="000917E8">
        <w:t>s</w:t>
      </w:r>
      <w:r w:rsidR="00C076F3">
        <w:t xml:space="preserve">, or equivalent to </w:t>
      </w:r>
      <w:r w:rsidRPr="00DE6F3D" w:rsidR="00DE6F3D">
        <w:t>50% of the taught part of assessed credit</w:t>
      </w:r>
      <w:r w:rsidR="001E2542">
        <w:t xml:space="preserve"> and suitable </w:t>
      </w:r>
      <w:r w:rsidRPr="00DE6F3D" w:rsidR="00DE6F3D">
        <w:t xml:space="preserve">for </w:t>
      </w:r>
      <w:r w:rsidR="00C076F3">
        <w:t>admission to</w:t>
      </w:r>
      <w:r w:rsidR="000917E8">
        <w:t xml:space="preserve"> specified </w:t>
      </w:r>
      <w:r w:rsidRPr="00DE6F3D" w:rsidR="00DE6F3D">
        <w:t>postgraduate programme</w:t>
      </w:r>
      <w:r w:rsidR="000917E8">
        <w:t>(s)</w:t>
      </w:r>
      <w:r w:rsidR="00AA79AE">
        <w:t>. An articulation agreement</w:t>
      </w:r>
      <w:r w:rsidR="00AA79AE">
        <w:rPr>
          <w:rStyle w:val="EndnoteReference"/>
        </w:rPr>
        <w:endnoteReference w:id="3"/>
      </w:r>
      <w:r w:rsidR="00AA79AE">
        <w:t xml:space="preserve"> between the provider and BUL is issued subject to successful evaluation outcome and approval outcome</w:t>
      </w:r>
      <w:r w:rsidR="007F00BB">
        <w:t xml:space="preserve">. </w:t>
      </w:r>
    </w:p>
    <w:p w:rsidR="00AA79AE" w:rsidP="00AA79AE" w:rsidRDefault="00AA79AE" w14:paraId="0CB19864" w14:textId="77777777">
      <w:pPr>
        <w:spacing w:after="0"/>
        <w:jc w:val="both"/>
      </w:pPr>
    </w:p>
    <w:p w:rsidRPr="00AA79AE" w:rsidR="00132833" w:rsidP="00AA79AE" w:rsidRDefault="00AA79AE" w14:paraId="32A096E2" w14:textId="787150F5">
      <w:pPr>
        <w:spacing w:after="0"/>
        <w:jc w:val="both"/>
        <w:rPr>
          <w:b/>
        </w:rPr>
      </w:pPr>
      <w:r>
        <w:rPr>
          <w:b/>
        </w:rPr>
        <w:t>The Approval Process and Completion of the Articulation Proposal Form</w:t>
      </w:r>
    </w:p>
    <w:p w:rsidR="00DE6F3D" w:rsidP="00DB2C6B" w:rsidRDefault="00DE6F3D" w14:paraId="2B44057A" w14:textId="5EC9D713">
      <w:pPr>
        <w:spacing w:after="0"/>
        <w:jc w:val="both"/>
      </w:pPr>
      <w:r w:rsidRPr="00DE6F3D">
        <w:t xml:space="preserve">The process for approval </w:t>
      </w:r>
      <w:r w:rsidR="002812F4">
        <w:t xml:space="preserve"> of </w:t>
      </w:r>
      <w:r w:rsidRPr="00DE6F3D">
        <w:t>articulation</w:t>
      </w:r>
      <w:r w:rsidR="002812F4">
        <w:t xml:space="preserve"> agreements </w:t>
      </w:r>
      <w:r w:rsidRPr="00DE6F3D">
        <w:t xml:space="preserve">entails 3 stages, </w:t>
      </w:r>
      <w:r w:rsidRPr="002812F4">
        <w:rPr>
          <w:b/>
        </w:rPr>
        <w:t>(1)</w:t>
      </w:r>
      <w:r w:rsidRPr="00DE6F3D">
        <w:t xml:space="preserve"> Advanced Entry Proposal and Non-Academic Risk Assessment Form is completed by the proposing department with the support of the College, </w:t>
      </w:r>
      <w:r w:rsidRPr="002812F4">
        <w:rPr>
          <w:b/>
        </w:rPr>
        <w:t>(2)</w:t>
      </w:r>
      <w:r w:rsidRPr="00DE6F3D">
        <w:t xml:space="preserve"> A Preliminary Evaluation is undertaken by the Vice-Provost – International &amp; Academic and </w:t>
      </w:r>
      <w:r w:rsidRPr="002812F4">
        <w:rPr>
          <w:b/>
        </w:rPr>
        <w:t>(3)</w:t>
      </w:r>
      <w:r w:rsidRPr="00DE6F3D">
        <w:t xml:space="preserve"> following the successful outcome of the Preliminary Evaluation, the College is required to carry out a Curriculum Mapping, to evaluate and approve the correspondence of BUL learning outcomes with the partner’s provision. This includes study level and credit equivalency for credit exemption, and the completion of an Academic Risk Assessment based on the Curriculum Mapping carried out by the College.</w:t>
      </w:r>
      <w:r w:rsidR="001E444C">
        <w:t xml:space="preserve"> </w:t>
      </w:r>
    </w:p>
    <w:p w:rsidR="004B6238" w:rsidP="00DB2C6B" w:rsidRDefault="004B6238" w14:paraId="7FDB3231" w14:textId="77777777">
      <w:pPr>
        <w:spacing w:after="0"/>
        <w:jc w:val="both"/>
      </w:pPr>
    </w:p>
    <w:p w:rsidRPr="00C370D6" w:rsidR="009F06EF" w:rsidP="3F44C737" w:rsidRDefault="009F06EF" w14:paraId="7DFA96EF" w14:textId="717EA656">
      <w:pPr>
        <w:spacing w:after="0"/>
        <w:jc w:val="both"/>
        <w:rPr>
          <w:b/>
        </w:rPr>
      </w:pPr>
      <w:r w:rsidRPr="00C370D6">
        <w:rPr>
          <w:b/>
        </w:rPr>
        <w:t xml:space="preserve">Stage </w:t>
      </w:r>
      <w:r w:rsidRPr="00C370D6" w:rsidR="00F46F46">
        <w:rPr>
          <w:b/>
        </w:rPr>
        <w:t xml:space="preserve">1 </w:t>
      </w:r>
      <w:r w:rsidR="00AA79AE">
        <w:rPr>
          <w:b/>
        </w:rPr>
        <w:t>- Part 1 of The Articulation Proposal Form</w:t>
      </w:r>
      <w:r w:rsidRPr="00C370D6" w:rsidR="00F46F46">
        <w:rPr>
          <w:b/>
        </w:rPr>
        <w:t xml:space="preserve"> </w:t>
      </w:r>
      <w:r w:rsidR="00AA79AE">
        <w:rPr>
          <w:b/>
        </w:rPr>
        <w:t xml:space="preserve">- </w:t>
      </w:r>
      <w:r w:rsidRPr="00E72456" w:rsidR="00E72456">
        <w:rPr>
          <w:b/>
          <w:color w:val="FF0000"/>
        </w:rPr>
        <w:t>(Internal Use Only)</w:t>
      </w:r>
    </w:p>
    <w:p w:rsidR="00FF4966" w:rsidP="00FF4966" w:rsidRDefault="7480F710" w14:paraId="6753E928" w14:textId="113B84DF">
      <w:pPr>
        <w:jc w:val="both"/>
      </w:pPr>
      <w:r>
        <w:t>The Articulation Proposal Form</w:t>
      </w:r>
      <w:r w:rsidR="0E1232BF">
        <w:t xml:space="preserve"> is for internal use only and </w:t>
      </w:r>
      <w:r>
        <w:t>is designed to collect sufficient information</w:t>
      </w:r>
      <w:r w:rsidR="1F0A1B89">
        <w:t xml:space="preserve"> </w:t>
      </w:r>
      <w:r w:rsidR="06CFAF09">
        <w:t>about the partner and their curriculum</w:t>
      </w:r>
      <w:r w:rsidR="059AD8F1">
        <w:t xml:space="preserve">. </w:t>
      </w:r>
      <w:r w:rsidR="06CFAF09">
        <w:t>All applicable sections of the form should be completed with summary information text provided where required</w:t>
      </w:r>
      <w:r w:rsidR="12F118D2">
        <w:t xml:space="preserve">. </w:t>
      </w:r>
      <w:r w:rsidR="503C0B24">
        <w:t>In addition to the key details about the provider, the additional information</w:t>
      </w:r>
      <w:r w:rsidR="0E1232BF">
        <w:t xml:space="preserve"> </w:t>
      </w:r>
      <w:r w:rsidR="06CFAF09">
        <w:t xml:space="preserve">required </w:t>
      </w:r>
      <w:r w:rsidR="0E1232BF">
        <w:t xml:space="preserve">is </w:t>
      </w:r>
      <w:r w:rsidR="503C0B24">
        <w:t>follows:</w:t>
      </w:r>
    </w:p>
    <w:p w:rsidR="00F7622A" w:rsidP="00FF4966" w:rsidRDefault="4172115E" w14:paraId="4F428E7E" w14:textId="5FBD9004">
      <w:pPr>
        <w:pStyle w:val="ListParagraph"/>
        <w:numPr>
          <w:ilvl w:val="0"/>
          <w:numId w:val="8"/>
        </w:numPr>
        <w:jc w:val="both"/>
      </w:pPr>
      <w:r w:rsidRPr="00401F49">
        <w:t>The provider must be authorised as an educational provider and subject to the oversight and recognition by the relevant Educational Oversight body</w:t>
      </w:r>
      <w:r w:rsidR="40A24641">
        <w:t xml:space="preserve">. </w:t>
      </w:r>
      <w:r w:rsidR="4D47893F">
        <w:t xml:space="preserve">Please select one. </w:t>
      </w:r>
      <w:r w:rsidR="0E1232BF">
        <w:t>(</w:t>
      </w:r>
      <w:r>
        <w:t xml:space="preserve">See </w:t>
      </w:r>
      <w:r w:rsidR="04C2E8C4">
        <w:t>links</w:t>
      </w:r>
      <w:r>
        <w:t xml:space="preserve"> to Educational and Statutory Oversight Organisations below)</w:t>
      </w:r>
      <w:r w:rsidR="00F7622A">
        <w:rPr>
          <w:rStyle w:val="EndnoteReference"/>
        </w:rPr>
        <w:endnoteReference w:id="4"/>
      </w:r>
    </w:p>
    <w:p w:rsidR="00FF4966" w:rsidP="00FF4966" w:rsidRDefault="503C0B24" w14:paraId="7B5F57D7" w14:textId="2CD18CF8">
      <w:pPr>
        <w:pStyle w:val="ListParagraph"/>
        <w:numPr>
          <w:ilvl w:val="0"/>
          <w:numId w:val="8"/>
        </w:numPr>
        <w:jc w:val="both"/>
      </w:pPr>
      <w:r>
        <w:t xml:space="preserve">An indication of the </w:t>
      </w:r>
      <w:r w:rsidR="0E1232BF">
        <w:t xml:space="preserve">provider’s </w:t>
      </w:r>
      <w:r>
        <w:t>ranking where it is available</w:t>
      </w:r>
      <w:r w:rsidR="04C2E8C4">
        <w:t xml:space="preserve"> </w:t>
      </w:r>
      <w:r w:rsidR="0E1232BF">
        <w:t xml:space="preserve">will help </w:t>
      </w:r>
      <w:r w:rsidR="04C2E8C4">
        <w:t>determine the reputation and academic standing of the institution</w:t>
      </w:r>
      <w:r w:rsidR="03D932E6">
        <w:t xml:space="preserve">. </w:t>
      </w:r>
      <w:r w:rsidR="4D47893F">
        <w:t>Please select one</w:t>
      </w:r>
      <w:r w:rsidR="04C2E8C4">
        <w:t xml:space="preserve"> (See links to University Rankings below)</w:t>
      </w:r>
      <w:r w:rsidR="008818AE">
        <w:rPr>
          <w:rStyle w:val="EndnoteReference"/>
        </w:rPr>
        <w:endnoteReference w:id="5"/>
      </w:r>
    </w:p>
    <w:p w:rsidR="00AA79AE" w:rsidP="00FF4966" w:rsidRDefault="00AA79AE" w14:paraId="73AE7BB8" w14:textId="03131C15">
      <w:pPr>
        <w:pStyle w:val="ListParagraph"/>
        <w:numPr>
          <w:ilvl w:val="0"/>
          <w:numId w:val="8"/>
        </w:numPr>
        <w:jc w:val="both"/>
      </w:pPr>
      <w:r>
        <w:t>Information about any third parties (BUL agents or other intermediaries) that may have brokered or proposed the opportunity to establish an articulation with the provider</w:t>
      </w:r>
      <w:r w:rsidR="006827B0">
        <w:t xml:space="preserve"> is required</w:t>
      </w:r>
      <w:r>
        <w:t xml:space="preserve">. </w:t>
      </w:r>
    </w:p>
    <w:p w:rsidR="00AA79AE" w:rsidP="00FF4966" w:rsidRDefault="00AA79AE" w14:paraId="6171D717" w14:textId="67DAFED8">
      <w:pPr>
        <w:pStyle w:val="ListParagraph"/>
        <w:numPr>
          <w:ilvl w:val="0"/>
          <w:numId w:val="8"/>
        </w:numPr>
        <w:jc w:val="both"/>
      </w:pPr>
      <w:r>
        <w:t>A formal or informal reference from a UK university with whom the provider has established articulation agreements</w:t>
      </w:r>
      <w:r w:rsidR="00792A73">
        <w:t xml:space="preserve"> can be supplied in support of the proposal</w:t>
      </w:r>
      <w:r>
        <w:t>. (Please see a link</w:t>
      </w:r>
      <w:r w:rsidR="006E3D00">
        <w:t xml:space="preserve"> to</w:t>
      </w:r>
      <w:r>
        <w:t xml:space="preserve"> Confidential Reference Template </w:t>
      </w:r>
      <w:r w:rsidR="006E3D00">
        <w:rPr>
          <w:rStyle w:val="EndnoteReference"/>
        </w:rPr>
        <w:endnoteReference w:id="6"/>
      </w:r>
      <w:r>
        <w:t>below)</w:t>
      </w:r>
    </w:p>
    <w:p w:rsidR="00F6374A" w:rsidP="00FF4966" w:rsidRDefault="00B218FC" w14:paraId="0E5CA3B6" w14:textId="703342C6">
      <w:pPr>
        <w:pStyle w:val="ListParagraph"/>
        <w:numPr>
          <w:ilvl w:val="0"/>
          <w:numId w:val="8"/>
        </w:numPr>
        <w:jc w:val="both"/>
      </w:pPr>
      <w:r>
        <w:t xml:space="preserve">The </w:t>
      </w:r>
      <w:r w:rsidR="00F6374A">
        <w:t>Non</w:t>
      </w:r>
      <w:r w:rsidR="00CC04E9">
        <w:t>-</w:t>
      </w:r>
      <w:r w:rsidR="00F6374A">
        <w:t>Academic Risk Assessment provided should be completed and submitted with Part 1 of Articulation Proposal Form to enable Vice-Provost (International and Academic Partnerships) to review the risk profile of the articulation.</w:t>
      </w:r>
    </w:p>
    <w:p w:rsidR="00AA79AE" w:rsidP="00FF4966" w:rsidRDefault="3C6B6E65" w14:paraId="7B2107B3" w14:textId="48C441CF">
      <w:pPr>
        <w:pStyle w:val="ListParagraph"/>
        <w:numPr>
          <w:ilvl w:val="0"/>
          <w:numId w:val="8"/>
        </w:numPr>
        <w:jc w:val="both"/>
      </w:pPr>
      <w:r>
        <w:t>The p</w:t>
      </w:r>
      <w:r w:rsidR="0E1232BF">
        <w:t>rovider</w:t>
      </w:r>
      <w:r>
        <w:t xml:space="preserve">’s </w:t>
      </w:r>
      <w:r w:rsidR="0E1232BF">
        <w:t>course Information</w:t>
      </w:r>
      <w:r w:rsidR="4D47893F">
        <w:t xml:space="preserve"> for curriculum mapping </w:t>
      </w:r>
      <w:r w:rsidR="0E1232BF">
        <w:t>should be attached to Part 1 of the Articulation Proposal Form. This</w:t>
      </w:r>
      <w:r w:rsidR="4D47893F">
        <w:t xml:space="preserve"> may </w:t>
      </w:r>
      <w:r w:rsidR="594B52B6">
        <w:t>include</w:t>
      </w:r>
      <w:r w:rsidR="0E1232BF">
        <w:t xml:space="preserve"> module specifications, course descriptions or syllabi, and other information setting out learning outcomes, </w:t>
      </w:r>
      <w:r w:rsidR="1B3191C0">
        <w:t>learning,</w:t>
      </w:r>
      <w:r w:rsidR="0E1232BF">
        <w:t xml:space="preserve"> and teaching strategies, module marking scheme and contact hour</w:t>
      </w:r>
    </w:p>
    <w:p w:rsidRPr="00C370D6" w:rsidR="00F46F46" w:rsidP="3F44C737" w:rsidRDefault="00F46F46" w14:paraId="06A25571" w14:textId="0801C2E6">
      <w:pPr>
        <w:spacing w:after="0"/>
        <w:jc w:val="both"/>
        <w:rPr>
          <w:b/>
        </w:rPr>
      </w:pPr>
      <w:r w:rsidRPr="00C370D6">
        <w:rPr>
          <w:b/>
        </w:rPr>
        <w:t>Stage 2 Preliminary Evaluation</w:t>
      </w:r>
    </w:p>
    <w:p w:rsidR="00F46F46" w:rsidP="3F44C737" w:rsidRDefault="6FAD85ED" w14:paraId="22647105" w14:textId="5801DD1D">
      <w:pPr>
        <w:spacing w:after="0"/>
        <w:jc w:val="both"/>
      </w:pPr>
      <w:r>
        <w:t>Part 1 of the Articulation Proposal Form and Non</w:t>
      </w:r>
      <w:r w:rsidR="0112C3BF">
        <w:t>-</w:t>
      </w:r>
      <w:r>
        <w:t xml:space="preserve">Academic Risk Assessment Form is </w:t>
      </w:r>
      <w:r w:rsidR="3F470C22">
        <w:t>reviewed by the Vice-Provost (</w:t>
      </w:r>
      <w:r w:rsidR="7230EAA3">
        <w:t>IAP</w:t>
      </w:r>
      <w:r w:rsidR="3F470C22">
        <w:t>)</w:t>
      </w:r>
      <w:r w:rsidR="7230EAA3">
        <w:t xml:space="preserve"> who will</w:t>
      </w:r>
      <w:r w:rsidR="6DFA9EEF">
        <w:t xml:space="preserve"> </w:t>
      </w:r>
      <w:r w:rsidR="71EC84C0">
        <w:t xml:space="preserve">evaluate the risk profile of the arrangement presented and may require </w:t>
      </w:r>
      <w:r w:rsidR="7230EAA3">
        <w:t xml:space="preserve">further </w:t>
      </w:r>
      <w:r w:rsidR="6DFA9EEF">
        <w:t>information</w:t>
      </w:r>
      <w:r w:rsidR="0E1232BF">
        <w:t xml:space="preserve"> </w:t>
      </w:r>
      <w:r w:rsidR="6DFA9EEF">
        <w:t xml:space="preserve">and/or </w:t>
      </w:r>
      <w:r w:rsidR="71EC84C0">
        <w:t xml:space="preserve">propose mitigations for </w:t>
      </w:r>
      <w:r w:rsidR="6DFA9EEF">
        <w:t>any</w:t>
      </w:r>
      <w:r w:rsidR="3104B1F4">
        <w:t xml:space="preserve"> </w:t>
      </w:r>
      <w:r w:rsidR="71EC84C0">
        <w:t xml:space="preserve">areas of risk identified. </w:t>
      </w:r>
      <w:r w:rsidR="7230EAA3">
        <w:t xml:space="preserve">At this stage of evaluation, any arrangement that is likely to extend beyond articulation may be </w:t>
      </w:r>
      <w:r w:rsidR="401D9303">
        <w:t>referred</w:t>
      </w:r>
      <w:r w:rsidR="7230EAA3">
        <w:t xml:space="preserve"> </w:t>
      </w:r>
      <w:r w:rsidR="1164630C">
        <w:t xml:space="preserve">for </w:t>
      </w:r>
      <w:r w:rsidR="2BFC03B2">
        <w:t>further consideration</w:t>
      </w:r>
      <w:r w:rsidR="7230EAA3">
        <w:t xml:space="preserve"> as </w:t>
      </w:r>
      <w:r w:rsidR="5A82D215">
        <w:t>a</w:t>
      </w:r>
      <w:r w:rsidR="7230EAA3">
        <w:t xml:space="preserve"> </w:t>
      </w:r>
      <w:r w:rsidR="5730325F">
        <w:t>strategic</w:t>
      </w:r>
      <w:r w:rsidR="3F17B9B1">
        <w:t xml:space="preserve"> </w:t>
      </w:r>
      <w:r w:rsidR="7230EAA3">
        <w:t>academic partnership proposal.</w:t>
      </w:r>
      <w:r w:rsidR="3C6B6E65">
        <w:t xml:space="preserve"> Additional due diligence may be required.</w:t>
      </w:r>
    </w:p>
    <w:p w:rsidR="00572F9A" w:rsidP="3F44C737" w:rsidRDefault="00572F9A" w14:paraId="6A68C482" w14:textId="5047A217">
      <w:pPr>
        <w:spacing w:after="0"/>
        <w:jc w:val="both"/>
      </w:pPr>
    </w:p>
    <w:p w:rsidR="00572F9A" w:rsidP="3F44C737" w:rsidRDefault="00572F9A" w14:paraId="672237A7" w14:textId="448C42D4">
      <w:pPr>
        <w:spacing w:after="0"/>
        <w:jc w:val="both"/>
        <w:rPr>
          <w:b/>
        </w:rPr>
      </w:pPr>
      <w:r w:rsidRPr="00C370D6">
        <w:rPr>
          <w:b/>
        </w:rPr>
        <w:t>Stage 3</w:t>
      </w:r>
      <w:r w:rsidR="00AA79AE">
        <w:rPr>
          <w:b/>
        </w:rPr>
        <w:t>: Part 3 College Approval Form - Curriculum Mapping</w:t>
      </w:r>
    </w:p>
    <w:p w:rsidR="009864FF" w:rsidP="3F44C737" w:rsidRDefault="00B218FC" w14:paraId="123DA24A" w14:textId="2BEC2467">
      <w:pPr>
        <w:spacing w:after="0"/>
        <w:jc w:val="both"/>
      </w:pPr>
      <w:r>
        <w:t xml:space="preserve">Subject to a </w:t>
      </w:r>
      <w:r w:rsidR="009864FF">
        <w:t>Stage 2</w:t>
      </w:r>
      <w:r>
        <w:t xml:space="preserve"> Preliminary Evaluation outcome</w:t>
      </w:r>
      <w:r w:rsidR="009864FF">
        <w:t xml:space="preserve">, the </w:t>
      </w:r>
      <w:r w:rsidR="003302E3">
        <w:t xml:space="preserve">GEO will request that the </w:t>
      </w:r>
      <w:r w:rsidR="009864FF">
        <w:t xml:space="preserve">College </w:t>
      </w:r>
      <w:r w:rsidR="003302E3">
        <w:t xml:space="preserve">undertakes </w:t>
      </w:r>
      <w:r w:rsidR="009864FF">
        <w:t>Stage 3 (Curriculum Mapping and College Approval). The Curriculum Mapping for evaluation of Learning Outcomes will be carried out by an authorised member of academic staff and approved by the College.</w:t>
      </w:r>
      <w:r w:rsidR="000E0978">
        <w:t xml:space="preserve"> </w:t>
      </w:r>
    </w:p>
    <w:p w:rsidR="004B6238" w:rsidP="3F44C737" w:rsidRDefault="004B6238" w14:paraId="23CBE60D" w14:textId="604554F1">
      <w:pPr>
        <w:spacing w:after="0"/>
        <w:jc w:val="both"/>
      </w:pPr>
    </w:p>
    <w:p w:rsidR="00850BD6" w:rsidP="001E444C" w:rsidRDefault="001E444C" w14:paraId="77382377" w14:textId="55D61AD4">
      <w:pPr>
        <w:pStyle w:val="ListParagraph"/>
        <w:numPr>
          <w:ilvl w:val="0"/>
          <w:numId w:val="6"/>
        </w:numPr>
        <w:jc w:val="both"/>
      </w:pPr>
      <w:r>
        <w:t>In accordance with the University Exemption Policy, “the recognition of credit involves an evaluation of equivalence of achieved learning outcomes, credit equivalency and level of study together with a mapping of grade/classification scales and the academic standards of the institution</w:t>
      </w:r>
      <w:r w:rsidR="00850BD6">
        <w:t xml:space="preserve"> based the information provided with this form</w:t>
      </w:r>
      <w:r>
        <w:t>.</w:t>
      </w:r>
    </w:p>
    <w:p w:rsidR="001E444C" w:rsidP="001E444C" w:rsidRDefault="2FD0F063" w14:paraId="17DD4B58" w14:textId="6182F765">
      <w:pPr>
        <w:pStyle w:val="ListParagraph"/>
        <w:numPr>
          <w:ilvl w:val="0"/>
          <w:numId w:val="6"/>
        </w:numPr>
        <w:jc w:val="both"/>
      </w:pPr>
      <w:r>
        <w:t>The leaning outcomes and credit equivalencies evaluation should be based on the provider’s course documentation</w:t>
      </w:r>
      <w:r w:rsidR="503C0B24">
        <w:t xml:space="preserve">, which </w:t>
      </w:r>
      <w:r>
        <w:t>include the provider</w:t>
      </w:r>
      <w:r w:rsidR="503C0B24">
        <w:t>’s</w:t>
      </w:r>
      <w:r>
        <w:t xml:space="preserve"> module specifications, course descriptions or syllabi, and other information setting out learning outcomes, </w:t>
      </w:r>
      <w:r w:rsidR="742F2507">
        <w:t>learning,</w:t>
      </w:r>
      <w:r>
        <w:t xml:space="preserve"> and teaching strategies, module marking scheme and contact hour.</w:t>
      </w:r>
    </w:p>
    <w:p w:rsidR="00850BD6" w:rsidP="00850BD6" w:rsidRDefault="00850BD6" w14:paraId="5DA69654" w14:textId="22447DEE">
      <w:pPr>
        <w:pStyle w:val="ListParagraph"/>
        <w:numPr>
          <w:ilvl w:val="0"/>
          <w:numId w:val="6"/>
        </w:numPr>
        <w:jc w:val="both"/>
      </w:pPr>
      <w:r>
        <w:t>The achieved learning outcomes and credit equivalencies</w:t>
      </w:r>
      <w:r w:rsidR="00B218FC">
        <w:t xml:space="preserve"> between the provider course</w:t>
      </w:r>
      <w:r w:rsidR="006827B0">
        <w:t>(s)</w:t>
      </w:r>
      <w:r w:rsidR="00B218FC">
        <w:t xml:space="preserve"> and BUL programmes </w:t>
      </w:r>
      <w:r>
        <w:t>are for:</w:t>
      </w:r>
    </w:p>
    <w:p w:rsidR="00850BD6" w:rsidP="00850BD6" w:rsidRDefault="00850BD6" w14:paraId="5AE1EF41" w14:textId="77777777">
      <w:pPr>
        <w:pStyle w:val="ListParagraph"/>
        <w:numPr>
          <w:ilvl w:val="1"/>
          <w:numId w:val="6"/>
        </w:numPr>
        <w:jc w:val="both"/>
      </w:pPr>
      <w:r>
        <w:t>FHEQ Level 4 (Year 1 of undergraduate study) only;</w:t>
      </w:r>
    </w:p>
    <w:p w:rsidR="00850BD6" w:rsidP="00850BD6" w:rsidRDefault="00850BD6" w14:paraId="28A4692E" w14:textId="77777777">
      <w:pPr>
        <w:pStyle w:val="ListParagraph"/>
        <w:numPr>
          <w:ilvl w:val="1"/>
          <w:numId w:val="6"/>
        </w:numPr>
        <w:jc w:val="both"/>
      </w:pPr>
      <w:r>
        <w:t>50% of the taught part of assessed credit for FHEQ Level 7 postgraduate study;</w:t>
      </w:r>
    </w:p>
    <w:p w:rsidR="00850BD6" w:rsidP="00850BD6" w:rsidRDefault="00850BD6" w14:paraId="4663D803" w14:textId="77777777">
      <w:pPr>
        <w:pStyle w:val="ListParagraph"/>
        <w:numPr>
          <w:ilvl w:val="1"/>
          <w:numId w:val="6"/>
        </w:numPr>
        <w:jc w:val="both"/>
      </w:pPr>
      <w:r>
        <w:t>Ungraded exemptions.</w:t>
      </w:r>
    </w:p>
    <w:p w:rsidR="001E444C" w:rsidP="001E444C" w:rsidRDefault="001E444C" w14:paraId="1FA02BAA" w14:textId="6D359633">
      <w:pPr>
        <w:pStyle w:val="ListParagraph"/>
        <w:numPr>
          <w:ilvl w:val="0"/>
          <w:numId w:val="6"/>
        </w:numPr>
        <w:jc w:val="both"/>
      </w:pPr>
      <w:r>
        <w:t>Additional evidence of the provider’s quality assurance for the course to be evaluated may be assessed by the provider assessment arrangements including the split of examination and continual assessment, previous examination papers and redacted course work</w:t>
      </w:r>
      <w:r w:rsidR="00FF4966">
        <w:t xml:space="preserve"> if required</w:t>
      </w:r>
      <w:r>
        <w:t>.</w:t>
      </w:r>
    </w:p>
    <w:p w:rsidR="00850BD6" w:rsidP="001E444C" w:rsidRDefault="00850BD6" w14:paraId="3BD020DB" w14:textId="47D0A499">
      <w:pPr>
        <w:pStyle w:val="ListParagraph"/>
        <w:numPr>
          <w:ilvl w:val="0"/>
          <w:numId w:val="6"/>
        </w:numPr>
        <w:jc w:val="both"/>
      </w:pPr>
      <w:r>
        <w:t>Please complete the Academic Risk Assessment Form in conjunction with the evaluation learning outcomes and credit equivalences.</w:t>
      </w:r>
    </w:p>
    <w:p w:rsidR="001E444C" w:rsidP="001E444C" w:rsidRDefault="00850BD6" w14:paraId="4673C628" w14:textId="4DDF6D10">
      <w:pPr>
        <w:pStyle w:val="ListParagraph"/>
        <w:numPr>
          <w:ilvl w:val="0"/>
          <w:numId w:val="6"/>
        </w:numPr>
        <w:jc w:val="both"/>
      </w:pPr>
      <w:r>
        <w:t xml:space="preserve">Please note </w:t>
      </w:r>
      <w:r w:rsidR="001E444C">
        <w:t xml:space="preserve">it is important </w:t>
      </w:r>
      <w:r w:rsidR="00FF4966">
        <w:t xml:space="preserve">to </w:t>
      </w:r>
      <w:r w:rsidR="001E444C">
        <w:t>consider</w:t>
      </w:r>
      <w:r w:rsidR="00FF4966">
        <w:t xml:space="preserve"> and specify </w:t>
      </w:r>
      <w:r w:rsidR="001E444C">
        <w:t>any Professional, Statutory, and Regulatory Bodies (PSRBs) indications</w:t>
      </w:r>
      <w:r>
        <w:t xml:space="preserve"> if applicable </w:t>
      </w:r>
      <w:r w:rsidR="001E444C">
        <w:t xml:space="preserve">and their impact upon the student </w:t>
      </w:r>
      <w:r>
        <w:t xml:space="preserve">and/or </w:t>
      </w:r>
      <w:r w:rsidR="001E444C">
        <w:t>the award</w:t>
      </w:r>
      <w:r>
        <w:t>.</w:t>
      </w:r>
    </w:p>
    <w:p w:rsidRPr="00C370D6" w:rsidR="00C370D6" w:rsidP="3F44C737" w:rsidRDefault="00C370D6" w14:paraId="7037D950" w14:textId="29A80311">
      <w:pPr>
        <w:spacing w:after="0"/>
        <w:jc w:val="both"/>
        <w:rPr>
          <w:b/>
        </w:rPr>
      </w:pPr>
      <w:r w:rsidRPr="00C370D6">
        <w:rPr>
          <w:b/>
        </w:rPr>
        <w:t>Approval</w:t>
      </w:r>
      <w:r w:rsidR="00B218FC">
        <w:rPr>
          <w:b/>
        </w:rPr>
        <w:t xml:space="preserve"> and Monitoring</w:t>
      </w:r>
    </w:p>
    <w:p w:rsidRPr="00850BD6" w:rsidR="00850BD6" w:rsidP="2FB2C6C4" w:rsidRDefault="752C92C8" w14:paraId="20ABFD80" w14:textId="5B51B5D0">
      <w:pPr>
        <w:spacing w:after="0"/>
        <w:jc w:val="both"/>
      </w:pPr>
      <w:r>
        <w:t>Subject to College’s approval</w:t>
      </w:r>
      <w:r w:rsidR="3104B1F4">
        <w:t xml:space="preserve">, the GEO will prepare an agreement based on </w:t>
      </w:r>
      <w:r w:rsidR="7230EAA3">
        <w:t xml:space="preserve">the University’s </w:t>
      </w:r>
      <w:r w:rsidR="0E1232BF">
        <w:t>approved</w:t>
      </w:r>
      <w:r w:rsidR="213C51A5">
        <w:t xml:space="preserve"> </w:t>
      </w:r>
      <w:r w:rsidR="7230EAA3">
        <w:t>template for this type of agreement</w:t>
      </w:r>
      <w:r w:rsidR="213C51A5">
        <w:t xml:space="preserve"> and this will be issued to the provider (academic institution)</w:t>
      </w:r>
      <w:r w:rsidR="5B8587D2">
        <w:t xml:space="preserve">. </w:t>
      </w:r>
      <w:r w:rsidR="162C1015">
        <w:t>The admission of student admitted for advanced entry through articulation is subject to academic performance monitoring. Details on the monitoring and reporting are under review</w:t>
      </w:r>
      <w:r w:rsidR="3C6B6E65">
        <w:t xml:space="preserve"> and will be provided in due course</w:t>
      </w:r>
      <w:r w:rsidR="162C1015">
        <w:t xml:space="preserve">. </w:t>
      </w:r>
    </w:p>
    <w:sectPr w:rsidRPr="00850BD6" w:rsidR="00850BD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DDDF83" w16cex:dateUtc="2021-11-02T11:58:52.033Z"/>
  <w16cex:commentExtensible w16cex:durableId="481ACF8F" w16cex:dateUtc="2021-11-02T12:10:47.824Z"/>
  <w16cex:commentExtensible w16cex:durableId="00FC835C" w16cex:dateUtc="2021-11-02T12:11:55.17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4098" w14:textId="77777777" w:rsidR="00A73CAA" w:rsidRDefault="00A73CAA" w:rsidP="00A73CAA">
      <w:pPr>
        <w:spacing w:after="0" w:line="240" w:lineRule="auto"/>
      </w:pPr>
      <w:r>
        <w:separator/>
      </w:r>
    </w:p>
  </w:endnote>
  <w:endnote w:type="continuationSeparator" w:id="0">
    <w:p w14:paraId="3E317B5E" w14:textId="77777777" w:rsidR="00A73CAA" w:rsidRDefault="00A73CAA" w:rsidP="00A73CAA">
      <w:pPr>
        <w:spacing w:after="0" w:line="240" w:lineRule="auto"/>
      </w:pPr>
      <w:r>
        <w:continuationSeparator/>
      </w:r>
    </w:p>
  </w:endnote>
  <w:endnote w:id="1">
    <w:p w14:paraId="18923E2F" w14:textId="1D553FD7" w:rsidR="00AA79AE" w:rsidRPr="000A0C26" w:rsidRDefault="002812F4">
      <w:pPr>
        <w:pStyle w:val="EndnoteText"/>
        <w:rPr>
          <w:rFonts w:cstheme="minorHAnsi"/>
          <w:sz w:val="16"/>
          <w:szCs w:val="16"/>
        </w:rPr>
      </w:pPr>
      <w:r w:rsidRPr="000A0C26">
        <w:rPr>
          <w:rStyle w:val="EndnoteReference"/>
          <w:rFonts w:cstheme="minorHAnsi"/>
          <w:sz w:val="16"/>
          <w:szCs w:val="16"/>
        </w:rPr>
        <w:endnoteRef/>
      </w:r>
      <w:r w:rsidRPr="000A0C26">
        <w:rPr>
          <w:rFonts w:cstheme="minorHAnsi"/>
          <w:sz w:val="16"/>
          <w:szCs w:val="16"/>
        </w:rPr>
        <w:t xml:space="preserve"> Articulation: “An arrangement where learners enrolled on a designated course at a partner provider are automatically entitled (subject to academic criteria) to be admitted with advanced standing to a subsequent part or year of a degree-awarding body’s course. ‘Advanced standing’ is the recognition of previous successful study, reducing the number of modules needed to complete the course.” </w:t>
      </w:r>
      <w:hyperlink r:id="rId1" w:history="1">
        <w:r w:rsidRPr="000A0C26">
          <w:rPr>
            <w:rStyle w:val="Hyperlink"/>
            <w:rFonts w:cstheme="minorHAnsi"/>
            <w:sz w:val="16"/>
            <w:szCs w:val="16"/>
          </w:rPr>
          <w:t>Higher Education Credit Framework for England: Advice on Academic Credit Arrangements May 2021</w:t>
        </w:r>
      </w:hyperlink>
    </w:p>
  </w:endnote>
  <w:endnote w:id="2">
    <w:p w14:paraId="15C2B276" w14:textId="0200CA98" w:rsidR="00092C72" w:rsidRDefault="00092C72">
      <w:pPr>
        <w:pStyle w:val="EndnoteText"/>
      </w:pPr>
      <w:r>
        <w:rPr>
          <w:rStyle w:val="EndnoteReference"/>
        </w:rPr>
        <w:endnoteRef/>
      </w:r>
      <w:r>
        <w:t xml:space="preserve"> </w:t>
      </w:r>
      <w:r w:rsidRPr="00092C72">
        <w:rPr>
          <w:sz w:val="16"/>
          <w:szCs w:val="16"/>
        </w:rPr>
        <w:t>Academic Strategy Committee (AC) Paper ASC0156</w:t>
      </w:r>
    </w:p>
  </w:endnote>
  <w:endnote w:id="3">
    <w:p w14:paraId="271EF7CE" w14:textId="0CCA6EA7" w:rsidR="00AA79AE" w:rsidRPr="000A0C26" w:rsidRDefault="00AA79AE" w:rsidP="00AA79AE">
      <w:pPr>
        <w:spacing w:after="0"/>
        <w:jc w:val="both"/>
        <w:rPr>
          <w:rFonts w:cstheme="minorHAnsi"/>
          <w:sz w:val="16"/>
          <w:szCs w:val="16"/>
        </w:rPr>
      </w:pPr>
      <w:r w:rsidRPr="000A0C26">
        <w:rPr>
          <w:rStyle w:val="EndnoteReference"/>
          <w:rFonts w:cstheme="minorHAnsi"/>
          <w:sz w:val="16"/>
          <w:szCs w:val="16"/>
        </w:rPr>
        <w:endnoteRef/>
      </w:r>
      <w:r w:rsidRPr="000A0C26">
        <w:rPr>
          <w:rFonts w:cstheme="minorHAnsi"/>
          <w:sz w:val="16"/>
          <w:szCs w:val="16"/>
        </w:rPr>
        <w:t xml:space="preserve"> An articulation agreement is legally binding agreement between two academic institutions, under which a student is admission admitted to specified undergraduate and postgraduate programme subject to meeting the academic criteria set out by the College.</w:t>
      </w:r>
    </w:p>
  </w:endnote>
  <w:endnote w:id="4">
    <w:p w14:paraId="47614852" w14:textId="20D5E64F" w:rsidR="00F7622A" w:rsidRPr="000A0C26" w:rsidRDefault="00F7622A" w:rsidP="00F7622A">
      <w:pPr>
        <w:spacing w:after="0"/>
        <w:jc w:val="both"/>
        <w:rPr>
          <w:rFonts w:cstheme="minorHAnsi"/>
          <w:b/>
          <w:bCs/>
          <w:sz w:val="16"/>
          <w:szCs w:val="16"/>
        </w:rPr>
      </w:pPr>
      <w:r w:rsidRPr="000A0C26">
        <w:rPr>
          <w:rStyle w:val="EndnoteReference"/>
          <w:rFonts w:cstheme="minorHAnsi"/>
          <w:sz w:val="16"/>
          <w:szCs w:val="16"/>
        </w:rPr>
        <w:endnoteRef/>
      </w:r>
      <w:r w:rsidRPr="000A0C26">
        <w:rPr>
          <w:rFonts w:cstheme="minorHAnsi"/>
          <w:sz w:val="16"/>
          <w:szCs w:val="16"/>
        </w:rPr>
        <w:t xml:space="preserve"> </w:t>
      </w:r>
      <w:r w:rsidRPr="000A0C26">
        <w:rPr>
          <w:rFonts w:cstheme="minorHAnsi"/>
          <w:b/>
          <w:bCs/>
          <w:sz w:val="16"/>
          <w:szCs w:val="16"/>
        </w:rPr>
        <w:t>Educational and Statutory Oversight</w:t>
      </w:r>
      <w:r w:rsidR="00B93D3E" w:rsidRPr="000A0C26">
        <w:rPr>
          <w:rFonts w:cstheme="minorHAnsi"/>
          <w:b/>
          <w:bCs/>
          <w:sz w:val="16"/>
          <w:szCs w:val="16"/>
        </w:rPr>
        <w:t xml:space="preserve"> Links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818AE" w:rsidRPr="000A0C26" w14:paraId="5395F93F" w14:textId="77777777" w:rsidTr="0000163D">
        <w:tc>
          <w:tcPr>
            <w:tcW w:w="4508" w:type="dxa"/>
          </w:tcPr>
          <w:p w14:paraId="1BA437B3" w14:textId="1FC7EB77" w:rsidR="008818AE" w:rsidRPr="000A0C26" w:rsidRDefault="000122A9" w:rsidP="00F7622A">
            <w:pPr>
              <w:jc w:val="both"/>
              <w:rPr>
                <w:rFonts w:cstheme="minorHAnsi"/>
                <w:b/>
                <w:bCs/>
                <w:sz w:val="16"/>
                <w:szCs w:val="16"/>
              </w:rPr>
            </w:pPr>
            <w:hyperlink r:id="rId2">
              <w:r w:rsidR="008818AE" w:rsidRPr="000A0C26">
                <w:rPr>
                  <w:rStyle w:val="Hyperlink"/>
                  <w:rFonts w:eastAsia="Arial" w:cstheme="minorHAnsi"/>
                  <w:sz w:val="16"/>
                  <w:szCs w:val="16"/>
                </w:rPr>
                <w:t>The Register – Office for Students</w:t>
              </w:r>
            </w:hyperlink>
          </w:p>
        </w:tc>
        <w:tc>
          <w:tcPr>
            <w:tcW w:w="4508" w:type="dxa"/>
          </w:tcPr>
          <w:p w14:paraId="05F99A02" w14:textId="0C90F7D4" w:rsidR="008818AE" w:rsidRPr="000A0C26" w:rsidRDefault="000122A9" w:rsidP="008818AE">
            <w:pPr>
              <w:spacing w:line="257" w:lineRule="auto"/>
              <w:jc w:val="both"/>
              <w:rPr>
                <w:rFonts w:cstheme="minorHAnsi"/>
                <w:bCs/>
                <w:sz w:val="16"/>
                <w:szCs w:val="16"/>
              </w:rPr>
            </w:pPr>
            <w:hyperlink r:id="rId3" w:history="1">
              <w:r w:rsidR="00792A73" w:rsidRPr="006E3D00">
                <w:rPr>
                  <w:rStyle w:val="Hyperlink"/>
                  <w:rFonts w:cstheme="minorHAnsi"/>
                  <w:bCs/>
                  <w:sz w:val="16"/>
                  <w:szCs w:val="16"/>
                </w:rPr>
                <w:t>International Quality Assurance Agencies</w:t>
              </w:r>
              <w:r w:rsidR="006E3D00" w:rsidRPr="006E3D00">
                <w:rPr>
                  <w:rStyle w:val="Hyperlink"/>
                  <w:rFonts w:cstheme="minorHAnsi"/>
                  <w:bCs/>
                  <w:sz w:val="16"/>
                  <w:szCs w:val="16"/>
                </w:rPr>
                <w:t xml:space="preserve"> and Networks</w:t>
              </w:r>
            </w:hyperlink>
          </w:p>
        </w:tc>
      </w:tr>
      <w:tr w:rsidR="00AA79AE" w:rsidRPr="000A0C26" w14:paraId="643509AD" w14:textId="77777777" w:rsidTr="0000163D">
        <w:tc>
          <w:tcPr>
            <w:tcW w:w="4508" w:type="dxa"/>
          </w:tcPr>
          <w:p w14:paraId="3B87BA68" w14:textId="7804F979" w:rsidR="00AA79AE" w:rsidRPr="000A0C26" w:rsidRDefault="000122A9" w:rsidP="00AA79AE">
            <w:pPr>
              <w:spacing w:line="257" w:lineRule="auto"/>
              <w:jc w:val="both"/>
              <w:rPr>
                <w:rFonts w:cstheme="minorHAnsi"/>
                <w:b/>
                <w:bCs/>
                <w:sz w:val="16"/>
                <w:szCs w:val="16"/>
              </w:rPr>
            </w:pPr>
            <w:hyperlink r:id="rId4">
              <w:r w:rsidR="00AA79AE" w:rsidRPr="000A0C26">
                <w:rPr>
                  <w:rStyle w:val="Hyperlink"/>
                  <w:rFonts w:eastAsia="Arial" w:cstheme="minorHAnsi"/>
                  <w:sz w:val="16"/>
                  <w:szCs w:val="16"/>
                </w:rPr>
                <w:t>UK Quality Assurance Agency (QAA) Reports</w:t>
              </w:r>
            </w:hyperlink>
          </w:p>
        </w:tc>
        <w:tc>
          <w:tcPr>
            <w:tcW w:w="4508" w:type="dxa"/>
          </w:tcPr>
          <w:p w14:paraId="6106FD6C" w14:textId="36D01191" w:rsidR="00AA79AE" w:rsidRPr="000A0C26" w:rsidRDefault="000122A9" w:rsidP="00AA79AE">
            <w:pPr>
              <w:jc w:val="both"/>
              <w:rPr>
                <w:rFonts w:cstheme="minorHAnsi"/>
                <w:b/>
                <w:bCs/>
                <w:sz w:val="16"/>
                <w:szCs w:val="16"/>
              </w:rPr>
            </w:pPr>
            <w:hyperlink r:id="rId5">
              <w:r w:rsidR="00AA79AE" w:rsidRPr="000A0C26">
                <w:rPr>
                  <w:rStyle w:val="Hyperlink"/>
                  <w:rFonts w:eastAsia="Arial" w:cstheme="minorHAnsi"/>
                  <w:sz w:val="16"/>
                  <w:szCs w:val="16"/>
                </w:rPr>
                <w:t>British Council Services for International Marketing</w:t>
              </w:r>
            </w:hyperlink>
          </w:p>
        </w:tc>
      </w:tr>
      <w:tr w:rsidR="00AA79AE" w:rsidRPr="000A0C26" w14:paraId="20E47DD8" w14:textId="77777777" w:rsidTr="0000163D">
        <w:tc>
          <w:tcPr>
            <w:tcW w:w="4508" w:type="dxa"/>
          </w:tcPr>
          <w:p w14:paraId="61C10BD6" w14:textId="5F371A19" w:rsidR="00AA79AE" w:rsidRPr="000A0C26" w:rsidRDefault="000122A9" w:rsidP="00AA79AE">
            <w:pPr>
              <w:spacing w:line="257" w:lineRule="auto"/>
              <w:jc w:val="both"/>
              <w:rPr>
                <w:rFonts w:cstheme="minorHAnsi"/>
                <w:b/>
                <w:bCs/>
                <w:sz w:val="16"/>
                <w:szCs w:val="16"/>
              </w:rPr>
            </w:pPr>
            <w:hyperlink r:id="rId6">
              <w:r w:rsidR="00AA79AE" w:rsidRPr="000A0C26">
                <w:rPr>
                  <w:rStyle w:val="Hyperlink"/>
                  <w:rFonts w:eastAsia="Arial" w:cstheme="minorHAnsi"/>
                  <w:sz w:val="16"/>
                  <w:szCs w:val="16"/>
                </w:rPr>
                <w:t>UK ENIC (Formally NARIC)</w:t>
              </w:r>
            </w:hyperlink>
          </w:p>
        </w:tc>
        <w:tc>
          <w:tcPr>
            <w:tcW w:w="4508" w:type="dxa"/>
          </w:tcPr>
          <w:p w14:paraId="45EFF05A" w14:textId="290E3EDE" w:rsidR="00AA79AE" w:rsidRPr="000A0C26" w:rsidRDefault="000122A9" w:rsidP="00AA79AE">
            <w:pPr>
              <w:jc w:val="both"/>
              <w:rPr>
                <w:rFonts w:cstheme="minorHAnsi"/>
                <w:b/>
                <w:bCs/>
                <w:sz w:val="16"/>
                <w:szCs w:val="16"/>
              </w:rPr>
            </w:pPr>
            <w:hyperlink r:id="rId7">
              <w:r w:rsidR="00AA79AE" w:rsidRPr="000A0C26">
                <w:rPr>
                  <w:rStyle w:val="Hyperlink"/>
                  <w:rFonts w:eastAsia="Arial" w:cstheme="minorHAnsi"/>
                  <w:sz w:val="16"/>
                  <w:szCs w:val="16"/>
                </w:rPr>
                <w:t>UK Sponsor Register of Student Sponsors</w:t>
              </w:r>
            </w:hyperlink>
          </w:p>
        </w:tc>
      </w:tr>
      <w:tr w:rsidR="00AA79AE" w:rsidRPr="000A0C26" w14:paraId="54158CD4" w14:textId="77777777" w:rsidTr="0000163D">
        <w:tc>
          <w:tcPr>
            <w:tcW w:w="4508" w:type="dxa"/>
          </w:tcPr>
          <w:p w14:paraId="78BC9671" w14:textId="61443694" w:rsidR="00AA79AE" w:rsidRPr="000A0C26" w:rsidRDefault="000122A9" w:rsidP="00AA79AE">
            <w:pPr>
              <w:spacing w:line="257" w:lineRule="auto"/>
              <w:jc w:val="both"/>
              <w:rPr>
                <w:rFonts w:cstheme="minorHAnsi"/>
                <w:b/>
                <w:bCs/>
                <w:sz w:val="16"/>
                <w:szCs w:val="16"/>
              </w:rPr>
            </w:pPr>
            <w:hyperlink r:id="rId8">
              <w:r w:rsidR="00AA79AE" w:rsidRPr="000A0C26">
                <w:rPr>
                  <w:rStyle w:val="Hyperlink"/>
                  <w:rFonts w:eastAsia="Arial" w:cstheme="minorHAnsi"/>
                  <w:sz w:val="16"/>
                  <w:szCs w:val="16"/>
                </w:rPr>
                <w:t>Useful Reference for Education Ministries Worldwide</w:t>
              </w:r>
            </w:hyperlink>
          </w:p>
        </w:tc>
        <w:tc>
          <w:tcPr>
            <w:tcW w:w="4508" w:type="dxa"/>
          </w:tcPr>
          <w:p w14:paraId="75E4581F" w14:textId="77A18CAD" w:rsidR="00AA79AE" w:rsidRPr="000A0C26" w:rsidRDefault="000122A9" w:rsidP="00AA79AE">
            <w:pPr>
              <w:jc w:val="both"/>
              <w:rPr>
                <w:rFonts w:cstheme="minorHAnsi"/>
                <w:b/>
                <w:bCs/>
                <w:sz w:val="16"/>
                <w:szCs w:val="16"/>
              </w:rPr>
            </w:pPr>
            <w:hyperlink r:id="rId9">
              <w:r w:rsidR="00AA79AE" w:rsidRPr="000A0C26">
                <w:rPr>
                  <w:rStyle w:val="Hyperlink"/>
                  <w:rFonts w:eastAsia="Arial" w:cstheme="minorHAnsi"/>
                  <w:sz w:val="16"/>
                  <w:szCs w:val="16"/>
                </w:rPr>
                <w:t>UK.GOV Company Information</w:t>
              </w:r>
            </w:hyperlink>
          </w:p>
        </w:tc>
      </w:tr>
    </w:tbl>
    <w:p w14:paraId="1E0A18D4" w14:textId="77777777" w:rsidR="00AA79AE" w:rsidRPr="000A0C26" w:rsidRDefault="00AA79AE" w:rsidP="00F7622A">
      <w:pPr>
        <w:pStyle w:val="EndnoteText"/>
        <w:rPr>
          <w:rFonts w:cstheme="minorHAnsi"/>
          <w:sz w:val="16"/>
          <w:szCs w:val="16"/>
        </w:rPr>
      </w:pPr>
    </w:p>
  </w:endnote>
  <w:endnote w:id="5">
    <w:p w14:paraId="5320B17D" w14:textId="39BF5C0E" w:rsidR="008818AE" w:rsidRPr="000A0C26" w:rsidRDefault="008818AE">
      <w:pPr>
        <w:pStyle w:val="EndnoteText"/>
        <w:rPr>
          <w:rFonts w:cstheme="minorHAnsi"/>
          <w:b/>
          <w:sz w:val="16"/>
          <w:szCs w:val="16"/>
        </w:rPr>
      </w:pPr>
      <w:r w:rsidRPr="000A0C26">
        <w:rPr>
          <w:rStyle w:val="EndnoteReference"/>
          <w:rFonts w:cstheme="minorHAnsi"/>
          <w:sz w:val="16"/>
          <w:szCs w:val="16"/>
        </w:rPr>
        <w:endnoteRef/>
      </w:r>
      <w:r w:rsidRPr="000A0C26">
        <w:rPr>
          <w:rFonts w:cstheme="minorHAnsi"/>
          <w:sz w:val="16"/>
          <w:szCs w:val="16"/>
        </w:rPr>
        <w:t xml:space="preserve"> </w:t>
      </w:r>
      <w:r w:rsidRPr="000A0C26">
        <w:rPr>
          <w:rFonts w:cstheme="minorHAnsi"/>
          <w:b/>
          <w:sz w:val="16"/>
          <w:szCs w:val="16"/>
        </w:rPr>
        <w:t>University Rankings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3B37" w:rsidRPr="000A0C26" w14:paraId="6C271C82" w14:textId="77777777" w:rsidTr="00B13B37">
        <w:tc>
          <w:tcPr>
            <w:tcW w:w="4508" w:type="dxa"/>
          </w:tcPr>
          <w:bookmarkStart w:id="0" w:name="_Hlk94200328"/>
          <w:p w14:paraId="4A6FE482" w14:textId="77777777" w:rsidR="00B13B37" w:rsidRPr="000A0C26" w:rsidRDefault="00B13B37" w:rsidP="00B13B37">
            <w:pPr>
              <w:pStyle w:val="EndnoteText"/>
              <w:rPr>
                <w:rFonts w:cstheme="minorHAnsi"/>
                <w:sz w:val="16"/>
                <w:szCs w:val="16"/>
              </w:rPr>
            </w:pPr>
            <w:r>
              <w:fldChar w:fldCharType="begin"/>
            </w:r>
            <w:r>
              <w:instrText xml:space="preserve"> HYPERLINK "https://www.timeshighereducation.com/world-university-rankings" </w:instrText>
            </w:r>
            <w:r>
              <w:fldChar w:fldCharType="separate"/>
            </w:r>
            <w:r w:rsidRPr="000A0C26">
              <w:rPr>
                <w:rStyle w:val="Hyperlink"/>
                <w:rFonts w:cstheme="minorHAnsi"/>
                <w:sz w:val="16"/>
                <w:szCs w:val="16"/>
              </w:rPr>
              <w:t>Times Higher World University Rankings</w:t>
            </w:r>
            <w:r>
              <w:rPr>
                <w:rStyle w:val="Hyperlink"/>
                <w:rFonts w:cstheme="minorHAnsi"/>
                <w:sz w:val="16"/>
                <w:szCs w:val="16"/>
              </w:rPr>
              <w:fldChar w:fldCharType="end"/>
            </w:r>
          </w:p>
        </w:tc>
        <w:tc>
          <w:tcPr>
            <w:tcW w:w="4508" w:type="dxa"/>
          </w:tcPr>
          <w:p w14:paraId="419E2CBD" w14:textId="77777777" w:rsidR="00B13B37" w:rsidRPr="000A0C26" w:rsidRDefault="000122A9" w:rsidP="00B13B37">
            <w:pPr>
              <w:pStyle w:val="EndnoteText"/>
              <w:rPr>
                <w:rFonts w:cstheme="minorHAnsi"/>
                <w:sz w:val="16"/>
                <w:szCs w:val="16"/>
              </w:rPr>
            </w:pPr>
            <w:hyperlink r:id="rId10" w:history="1">
              <w:r w:rsidR="00B13B37" w:rsidRPr="002B03DD">
                <w:rPr>
                  <w:rStyle w:val="Hyperlink"/>
                  <w:rFonts w:cstheme="minorHAnsi"/>
                  <w:sz w:val="16"/>
                  <w:szCs w:val="16"/>
                </w:rPr>
                <w:t>ISR Chinese University Rankings</w:t>
              </w:r>
            </w:hyperlink>
          </w:p>
        </w:tc>
      </w:tr>
      <w:bookmarkEnd w:id="0"/>
      <w:tr w:rsidR="00B13B37" w:rsidRPr="000A0C26" w14:paraId="5C68A566" w14:textId="77777777" w:rsidTr="00B13B37">
        <w:tc>
          <w:tcPr>
            <w:tcW w:w="4508" w:type="dxa"/>
          </w:tcPr>
          <w:p w14:paraId="337D9CDD" w14:textId="77777777" w:rsidR="00B13B37" w:rsidRPr="000A0C26" w:rsidRDefault="00B13B37" w:rsidP="00B13B37">
            <w:pPr>
              <w:pStyle w:val="EndnoteText"/>
              <w:rPr>
                <w:rFonts w:cstheme="minorHAnsi"/>
                <w:sz w:val="16"/>
                <w:szCs w:val="16"/>
              </w:rPr>
            </w:pPr>
            <w:r>
              <w:fldChar w:fldCharType="begin"/>
            </w:r>
            <w:r>
              <w:instrText xml:space="preserve"> HYPERLINK "https://www.topuniversities.com/university-rankings/world-university-rankings/2022" </w:instrText>
            </w:r>
            <w:r>
              <w:fldChar w:fldCharType="separate"/>
            </w:r>
            <w:r w:rsidRPr="000A0C26">
              <w:rPr>
                <w:rStyle w:val="Hyperlink"/>
                <w:rFonts w:cstheme="minorHAnsi"/>
                <w:sz w:val="16"/>
                <w:szCs w:val="16"/>
              </w:rPr>
              <w:t>QS World University Rankings</w:t>
            </w:r>
            <w:r>
              <w:rPr>
                <w:rStyle w:val="Hyperlink"/>
                <w:rFonts w:cstheme="minorHAnsi"/>
                <w:sz w:val="16"/>
                <w:szCs w:val="16"/>
              </w:rPr>
              <w:fldChar w:fldCharType="end"/>
            </w:r>
          </w:p>
        </w:tc>
        <w:tc>
          <w:tcPr>
            <w:tcW w:w="4508" w:type="dxa"/>
          </w:tcPr>
          <w:p w14:paraId="74F7AB04" w14:textId="77777777" w:rsidR="00B13B37" w:rsidRPr="000A0C26" w:rsidRDefault="000122A9" w:rsidP="00B13B37">
            <w:pPr>
              <w:pStyle w:val="EndnoteText"/>
              <w:rPr>
                <w:rFonts w:cstheme="minorHAnsi"/>
                <w:sz w:val="16"/>
                <w:szCs w:val="16"/>
              </w:rPr>
            </w:pPr>
            <w:hyperlink r:id="rId11" w:history="1">
              <w:r w:rsidR="00B13B37" w:rsidRPr="000A0C26">
                <w:rPr>
                  <w:rStyle w:val="Hyperlink"/>
                  <w:rFonts w:cstheme="minorHAnsi"/>
                  <w:sz w:val="16"/>
                  <w:szCs w:val="16"/>
                </w:rPr>
                <w:t>Shanghai Ranking</w:t>
              </w:r>
            </w:hyperlink>
          </w:p>
        </w:tc>
      </w:tr>
    </w:tbl>
    <w:p w14:paraId="21306EC6" w14:textId="77777777" w:rsidR="008818AE" w:rsidRDefault="008818AE">
      <w:pPr>
        <w:pStyle w:val="EndnoteText"/>
      </w:pPr>
    </w:p>
  </w:endnote>
  <w:endnote w:id="6">
    <w:p w14:paraId="576F856D" w14:textId="60A38D04" w:rsidR="006E3D00" w:rsidRPr="006E3D00" w:rsidRDefault="006E3D00">
      <w:pPr>
        <w:pStyle w:val="EndnoteText"/>
        <w:rPr>
          <w:sz w:val="16"/>
          <w:szCs w:val="16"/>
        </w:rPr>
      </w:pPr>
      <w:r w:rsidRPr="006E3D00">
        <w:rPr>
          <w:rStyle w:val="EndnoteReference"/>
          <w:sz w:val="16"/>
          <w:szCs w:val="16"/>
        </w:rPr>
        <w:endnoteRef/>
      </w:r>
      <w:r w:rsidRPr="006E3D00">
        <w:rPr>
          <w:sz w:val="16"/>
          <w:szCs w:val="16"/>
        </w:rPr>
        <w:t xml:space="preserve"> Confidential</w:t>
      </w:r>
      <w:r w:rsidR="00CC04E9">
        <w:rPr>
          <w:sz w:val="16"/>
          <w:szCs w:val="16"/>
        </w:rPr>
        <w:t xml:space="preserve"> Articulation Agreement </w:t>
      </w:r>
      <w:r w:rsidRPr="006E3D00">
        <w:rPr>
          <w:sz w:val="16"/>
          <w:szCs w:val="16"/>
        </w:rPr>
        <w:t>Reference Template</w:t>
      </w:r>
      <w:r w:rsidR="00CC04E9">
        <w:rPr>
          <w:sz w:val="16"/>
          <w:szCs w:val="16"/>
        </w:rPr>
        <w:t>. Please note that you an informal reference supported by email may also be submitted if appropriate.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0B426" w14:textId="77777777" w:rsidR="00D92AC7" w:rsidRDefault="00D92A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BABE3" w14:textId="379F1DAC" w:rsidR="00D92AC7" w:rsidRPr="001F6C32" w:rsidRDefault="00D92AC7" w:rsidP="00D92AC7">
    <w:pPr>
      <w:pStyle w:val="Footer"/>
      <w:rPr>
        <w:sz w:val="16"/>
        <w:szCs w:val="16"/>
      </w:rPr>
    </w:pPr>
    <w:r>
      <w:rPr>
        <w:sz w:val="16"/>
        <w:szCs w:val="16"/>
      </w:rPr>
      <w:t>V.1:</w:t>
    </w:r>
    <w:bookmarkStart w:id="1" w:name="_GoBack"/>
    <w:bookmarkEnd w:id="1"/>
    <w:r>
      <w:rPr>
        <w:sz w:val="16"/>
        <w:szCs w:val="16"/>
      </w:rPr>
      <w:t>11/2021</w:t>
    </w:r>
    <w:r w:rsidRPr="001F6C32">
      <w:rPr>
        <w:sz w:val="16"/>
        <w:szCs w:val="16"/>
      </w:rPr>
      <w:t xml:space="preserve"> Maintained by the Global Engagement Office</w:t>
    </w:r>
  </w:p>
  <w:p w14:paraId="67ADED0B" w14:textId="77777777" w:rsidR="00D92AC7" w:rsidRPr="001F6C32" w:rsidRDefault="00D92AC7" w:rsidP="00D92AC7">
    <w:pPr>
      <w:pStyle w:val="Footer"/>
      <w:rPr>
        <w:sz w:val="16"/>
        <w:szCs w:val="16"/>
      </w:rPr>
    </w:pPr>
    <w:r w:rsidRPr="001F6C32">
      <w:rPr>
        <w:sz w:val="16"/>
        <w:szCs w:val="16"/>
      </w:rPr>
      <w:t>Location: URL</w:t>
    </w:r>
  </w:p>
  <w:p w14:paraId="428A9E83" w14:textId="63EDBCAA" w:rsidR="00D92AC7" w:rsidRDefault="00D92AC7">
    <w:pPr>
      <w:pStyle w:val="Footer"/>
    </w:pPr>
  </w:p>
  <w:p w14:paraId="78A7FD4C" w14:textId="1E1E203D" w:rsidR="22F63E6E" w:rsidRDefault="22F63E6E" w:rsidP="22F63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B974" w14:textId="77777777" w:rsidR="00D92AC7" w:rsidRDefault="00D9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E4B1D" w14:textId="77777777" w:rsidR="00A73CAA" w:rsidRDefault="00A73CAA" w:rsidP="00A73CAA">
      <w:pPr>
        <w:spacing w:after="0" w:line="240" w:lineRule="auto"/>
      </w:pPr>
      <w:r>
        <w:separator/>
      </w:r>
    </w:p>
  </w:footnote>
  <w:footnote w:type="continuationSeparator" w:id="0">
    <w:p w14:paraId="1B95FB3A" w14:textId="77777777" w:rsidR="00A73CAA" w:rsidRDefault="00A73CAA" w:rsidP="00A73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A2047" w14:textId="77777777" w:rsidR="00D92AC7" w:rsidRDefault="00D92A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84EF" w14:textId="64833748" w:rsidR="00724A60" w:rsidRDefault="00724A60">
    <w:pPr>
      <w:pStyle w:val="Header"/>
    </w:pPr>
    <w:r w:rsidRPr="00432DB5">
      <w:rPr>
        <w:rFonts w:ascii="Gotham Light" w:hAnsi="Gotham Light"/>
        <w:noProof/>
        <w:lang w:eastAsia="en-GB"/>
      </w:rPr>
      <w:drawing>
        <wp:anchor distT="0" distB="0" distL="114300" distR="114300" simplePos="0" relativeHeight="251659264" behindDoc="0" locked="0" layoutInCell="1" allowOverlap="1" wp14:anchorId="05AB4F7D" wp14:editId="14A30FC0">
          <wp:simplePos x="0" y="0"/>
          <wp:positionH relativeFrom="margin">
            <wp:posOffset>-363220</wp:posOffset>
          </wp:positionH>
          <wp:positionV relativeFrom="paragraph">
            <wp:posOffset>7620</wp:posOffset>
          </wp:positionV>
          <wp:extent cx="992505" cy="454660"/>
          <wp:effectExtent l="0" t="0" r="0" b="2540"/>
          <wp:wrapSquare wrapText="bothSides"/>
          <wp:docPr id="7" name="Picture 7" descr="\\anfs1\acsf_users\acxxhmg\Desktop\Brunelcolour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fs1\acsf_users\acxxhmg\Desktop\BrunelcolourLogo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505" cy="45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0559B" w14:textId="106654C1" w:rsidR="00724A60" w:rsidRPr="00F6374A" w:rsidRDefault="00F6374A" w:rsidP="00F6374A">
    <w:pPr>
      <w:pStyle w:val="Header"/>
      <w:jc w:val="center"/>
      <w:rPr>
        <w:b/>
        <w:sz w:val="24"/>
        <w:szCs w:val="24"/>
      </w:rPr>
    </w:pPr>
    <w:r w:rsidRPr="00F6374A">
      <w:rPr>
        <w:b/>
        <w:sz w:val="24"/>
        <w:szCs w:val="24"/>
      </w:rPr>
      <w:t>The Articulation Proposal Form Guidance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4291" w14:textId="77777777" w:rsidR="00D92AC7" w:rsidRDefault="00D92AC7">
    <w:pPr>
      <w:pStyle w:val="Header"/>
    </w:pPr>
  </w:p>
</w:hdr>
</file>

<file path=word/intelligence.xml><?xml version="1.0" encoding="utf-8"?>
<int:Intelligence xmlns:int="http://schemas.microsoft.com/office/intelligence/2019/intelligence">
  <int:IntelligenceSettings/>
  <int:Manifest>
    <int:WordHash hashCode="cTCZZo8EHQ9y1m" id="M65snced"/>
    <int:WordHash hashCode="FMrYxHvxJpqi+x" id="jbhAXpMr"/>
    <int:WordHash hashCode="BesKUsSUnPoguP" id="Nb8+unfn"/>
    <int:WordHash hashCode="BliQ4YS+OXu6VY" id="34bok2hF"/>
    <int:WordHash hashCode="6WArasSpZPaq2v" id="cfQyMWTz"/>
    <int:WordHash hashCode="rBkoSVZEVPCKWj" id="91rfGoGt"/>
  </int:Manifest>
  <int:Observations>
    <int:Content id="M65snced">
      <int:Rejection type="AugLoop_Text_Critique"/>
    </int:Content>
    <int:Content id="jbhAXpMr">
      <int:Rejection type="AugLoop_Text_Critique"/>
    </int:Content>
    <int:Content id="Nb8+unfn">
      <int:Rejection type="LegacyProofing"/>
    </int:Content>
    <int:Content id="34bok2hF">
      <int:Rejection type="AugLoop_Acronyms_AcronymsCritique"/>
    </int:Content>
    <int:Content id="cfQyMWTz">
      <int:Rejection type="AugLoop_Acronyms_AcronymsCritique"/>
    </int:Content>
    <int:Content id="91rfGoGt">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6EA"/>
    <w:multiLevelType w:val="hybridMultilevel"/>
    <w:tmpl w:val="077EE2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E643B8"/>
    <w:multiLevelType w:val="hybridMultilevel"/>
    <w:tmpl w:val="693E02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A441A7"/>
    <w:multiLevelType w:val="hybridMultilevel"/>
    <w:tmpl w:val="C5D29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12439A"/>
    <w:multiLevelType w:val="hybridMultilevel"/>
    <w:tmpl w:val="27206AD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A4F50C6"/>
    <w:multiLevelType w:val="hybridMultilevel"/>
    <w:tmpl w:val="27206A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FC1C91"/>
    <w:multiLevelType w:val="hybridMultilevel"/>
    <w:tmpl w:val="23A4B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B45FAD"/>
    <w:multiLevelType w:val="hybridMultilevel"/>
    <w:tmpl w:val="07C8D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C50660"/>
    <w:multiLevelType w:val="hybridMultilevel"/>
    <w:tmpl w:val="75024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29"/>
    <w:rsid w:val="0000163D"/>
    <w:rsid w:val="00006A3F"/>
    <w:rsid w:val="000344E4"/>
    <w:rsid w:val="00040AA4"/>
    <w:rsid w:val="00067022"/>
    <w:rsid w:val="00072EC3"/>
    <w:rsid w:val="00081FE9"/>
    <w:rsid w:val="000917E8"/>
    <w:rsid w:val="00092C72"/>
    <w:rsid w:val="000A0C26"/>
    <w:rsid w:val="000A62C8"/>
    <w:rsid w:val="000E0978"/>
    <w:rsid w:val="000E0BF9"/>
    <w:rsid w:val="00124CE0"/>
    <w:rsid w:val="00132833"/>
    <w:rsid w:val="00160992"/>
    <w:rsid w:val="00171B70"/>
    <w:rsid w:val="001B027D"/>
    <w:rsid w:val="001E1806"/>
    <w:rsid w:val="001E2542"/>
    <w:rsid w:val="001E444C"/>
    <w:rsid w:val="001F08D5"/>
    <w:rsid w:val="00231BCD"/>
    <w:rsid w:val="002812F4"/>
    <w:rsid w:val="002967D0"/>
    <w:rsid w:val="002B2AB8"/>
    <w:rsid w:val="002D7227"/>
    <w:rsid w:val="003111EC"/>
    <w:rsid w:val="003302E3"/>
    <w:rsid w:val="00354EF7"/>
    <w:rsid w:val="003566CA"/>
    <w:rsid w:val="00370249"/>
    <w:rsid w:val="00375239"/>
    <w:rsid w:val="00375C18"/>
    <w:rsid w:val="003C1D99"/>
    <w:rsid w:val="003D34C5"/>
    <w:rsid w:val="003D4A2F"/>
    <w:rsid w:val="003D7B97"/>
    <w:rsid w:val="003F79DF"/>
    <w:rsid w:val="00401F49"/>
    <w:rsid w:val="004204F4"/>
    <w:rsid w:val="00431120"/>
    <w:rsid w:val="00436B14"/>
    <w:rsid w:val="00496F55"/>
    <w:rsid w:val="004A6F05"/>
    <w:rsid w:val="004B6238"/>
    <w:rsid w:val="004C3DD5"/>
    <w:rsid w:val="004D2DD5"/>
    <w:rsid w:val="005022D0"/>
    <w:rsid w:val="0051450D"/>
    <w:rsid w:val="005253C2"/>
    <w:rsid w:val="00531FE8"/>
    <w:rsid w:val="005529EA"/>
    <w:rsid w:val="0055622D"/>
    <w:rsid w:val="00572F9A"/>
    <w:rsid w:val="00581177"/>
    <w:rsid w:val="005863CC"/>
    <w:rsid w:val="00594FD5"/>
    <w:rsid w:val="005D4521"/>
    <w:rsid w:val="005F45A9"/>
    <w:rsid w:val="005F617C"/>
    <w:rsid w:val="00603269"/>
    <w:rsid w:val="00605F06"/>
    <w:rsid w:val="006229F4"/>
    <w:rsid w:val="006537D1"/>
    <w:rsid w:val="0067210C"/>
    <w:rsid w:val="00673F6D"/>
    <w:rsid w:val="00677F44"/>
    <w:rsid w:val="006827B0"/>
    <w:rsid w:val="006E3D00"/>
    <w:rsid w:val="006F2B10"/>
    <w:rsid w:val="006F7A12"/>
    <w:rsid w:val="00701BBE"/>
    <w:rsid w:val="00724A60"/>
    <w:rsid w:val="00725209"/>
    <w:rsid w:val="00757280"/>
    <w:rsid w:val="0077024D"/>
    <w:rsid w:val="00792A73"/>
    <w:rsid w:val="007A10C8"/>
    <w:rsid w:val="007B2148"/>
    <w:rsid w:val="007B5BB8"/>
    <w:rsid w:val="007C411B"/>
    <w:rsid w:val="007C6BB4"/>
    <w:rsid w:val="007F00BB"/>
    <w:rsid w:val="007F26BF"/>
    <w:rsid w:val="00826007"/>
    <w:rsid w:val="008466E4"/>
    <w:rsid w:val="00850BD6"/>
    <w:rsid w:val="00856C54"/>
    <w:rsid w:val="008818AE"/>
    <w:rsid w:val="008956BC"/>
    <w:rsid w:val="008A4D6F"/>
    <w:rsid w:val="008DEA15"/>
    <w:rsid w:val="008F14F0"/>
    <w:rsid w:val="009358C2"/>
    <w:rsid w:val="009371AA"/>
    <w:rsid w:val="009864FF"/>
    <w:rsid w:val="0098710F"/>
    <w:rsid w:val="009E69AB"/>
    <w:rsid w:val="009F06EF"/>
    <w:rsid w:val="00A03896"/>
    <w:rsid w:val="00A45308"/>
    <w:rsid w:val="00A54464"/>
    <w:rsid w:val="00A6171A"/>
    <w:rsid w:val="00A73CAA"/>
    <w:rsid w:val="00AA79AE"/>
    <w:rsid w:val="00AC329F"/>
    <w:rsid w:val="00AC55FC"/>
    <w:rsid w:val="00AD3A93"/>
    <w:rsid w:val="00AE743C"/>
    <w:rsid w:val="00B13B37"/>
    <w:rsid w:val="00B218FC"/>
    <w:rsid w:val="00B313BC"/>
    <w:rsid w:val="00B470FD"/>
    <w:rsid w:val="00B51F2F"/>
    <w:rsid w:val="00B649F0"/>
    <w:rsid w:val="00B761F7"/>
    <w:rsid w:val="00B839E4"/>
    <w:rsid w:val="00B900E6"/>
    <w:rsid w:val="00B93D3E"/>
    <w:rsid w:val="00BA2129"/>
    <w:rsid w:val="00BA3D12"/>
    <w:rsid w:val="00BB27C5"/>
    <w:rsid w:val="00BB4957"/>
    <w:rsid w:val="00BD1724"/>
    <w:rsid w:val="00BE237C"/>
    <w:rsid w:val="00BE5AB9"/>
    <w:rsid w:val="00BF1C4E"/>
    <w:rsid w:val="00BF598E"/>
    <w:rsid w:val="00BF799D"/>
    <w:rsid w:val="00C0490F"/>
    <w:rsid w:val="00C076F3"/>
    <w:rsid w:val="00C13AAC"/>
    <w:rsid w:val="00C370D6"/>
    <w:rsid w:val="00C44945"/>
    <w:rsid w:val="00C51D32"/>
    <w:rsid w:val="00C606B9"/>
    <w:rsid w:val="00C82CB7"/>
    <w:rsid w:val="00C83474"/>
    <w:rsid w:val="00C84761"/>
    <w:rsid w:val="00CA305D"/>
    <w:rsid w:val="00CC04E9"/>
    <w:rsid w:val="00CC3AD0"/>
    <w:rsid w:val="00CE066D"/>
    <w:rsid w:val="00CE563A"/>
    <w:rsid w:val="00D453BB"/>
    <w:rsid w:val="00D63A37"/>
    <w:rsid w:val="00D6745D"/>
    <w:rsid w:val="00D67CC5"/>
    <w:rsid w:val="00D74BF7"/>
    <w:rsid w:val="00D92AC7"/>
    <w:rsid w:val="00DB2C6B"/>
    <w:rsid w:val="00DD31FE"/>
    <w:rsid w:val="00DE32C8"/>
    <w:rsid w:val="00DE6F3D"/>
    <w:rsid w:val="00DF0CF7"/>
    <w:rsid w:val="00E04018"/>
    <w:rsid w:val="00E3428F"/>
    <w:rsid w:val="00E34578"/>
    <w:rsid w:val="00E346AD"/>
    <w:rsid w:val="00E72456"/>
    <w:rsid w:val="00EA76C5"/>
    <w:rsid w:val="00ED13E6"/>
    <w:rsid w:val="00F36019"/>
    <w:rsid w:val="00F46F46"/>
    <w:rsid w:val="00F50514"/>
    <w:rsid w:val="00F562DA"/>
    <w:rsid w:val="00F6374A"/>
    <w:rsid w:val="00F7622A"/>
    <w:rsid w:val="00F87A89"/>
    <w:rsid w:val="00FA72C6"/>
    <w:rsid w:val="00FB79F2"/>
    <w:rsid w:val="00FC05D1"/>
    <w:rsid w:val="00FE0C07"/>
    <w:rsid w:val="00FE7487"/>
    <w:rsid w:val="00FF4966"/>
    <w:rsid w:val="0112C3BF"/>
    <w:rsid w:val="0228164C"/>
    <w:rsid w:val="028E7CB9"/>
    <w:rsid w:val="02BEB20F"/>
    <w:rsid w:val="032E50C1"/>
    <w:rsid w:val="034A2D62"/>
    <w:rsid w:val="0399CEED"/>
    <w:rsid w:val="03A08C44"/>
    <w:rsid w:val="03C58AD7"/>
    <w:rsid w:val="03D932E6"/>
    <w:rsid w:val="0410F2E7"/>
    <w:rsid w:val="0467C6BD"/>
    <w:rsid w:val="04C2E8C4"/>
    <w:rsid w:val="0503B4CA"/>
    <w:rsid w:val="050BDE2A"/>
    <w:rsid w:val="059AD8F1"/>
    <w:rsid w:val="059C9E55"/>
    <w:rsid w:val="05ACC348"/>
    <w:rsid w:val="05F95A43"/>
    <w:rsid w:val="0603971E"/>
    <w:rsid w:val="06C49A18"/>
    <w:rsid w:val="06C98229"/>
    <w:rsid w:val="06CFAF09"/>
    <w:rsid w:val="07EA2570"/>
    <w:rsid w:val="08AF8FE0"/>
    <w:rsid w:val="08D024FA"/>
    <w:rsid w:val="08FD8C67"/>
    <w:rsid w:val="091C9882"/>
    <w:rsid w:val="09432566"/>
    <w:rsid w:val="09918C5A"/>
    <w:rsid w:val="0A80346B"/>
    <w:rsid w:val="0B553C5B"/>
    <w:rsid w:val="0B59CFCE"/>
    <w:rsid w:val="0BA4E0D2"/>
    <w:rsid w:val="0C06F522"/>
    <w:rsid w:val="0C1C04CC"/>
    <w:rsid w:val="0C64C05E"/>
    <w:rsid w:val="0C6E5163"/>
    <w:rsid w:val="0D33F640"/>
    <w:rsid w:val="0DD0FD8A"/>
    <w:rsid w:val="0E1232BF"/>
    <w:rsid w:val="0EF704BC"/>
    <w:rsid w:val="0FB266EA"/>
    <w:rsid w:val="0FD586E1"/>
    <w:rsid w:val="1027CF03"/>
    <w:rsid w:val="104B7B8A"/>
    <w:rsid w:val="10EF75EF"/>
    <w:rsid w:val="11385D62"/>
    <w:rsid w:val="113AE076"/>
    <w:rsid w:val="1164630C"/>
    <w:rsid w:val="12142256"/>
    <w:rsid w:val="12A40606"/>
    <w:rsid w:val="12F118D2"/>
    <w:rsid w:val="135F6FC5"/>
    <w:rsid w:val="136600AC"/>
    <w:rsid w:val="1377AA2F"/>
    <w:rsid w:val="14403F0E"/>
    <w:rsid w:val="14B69317"/>
    <w:rsid w:val="1615E767"/>
    <w:rsid w:val="162C1015"/>
    <w:rsid w:val="1725AE21"/>
    <w:rsid w:val="17C9AABE"/>
    <w:rsid w:val="17F2B766"/>
    <w:rsid w:val="188363DA"/>
    <w:rsid w:val="18A76118"/>
    <w:rsid w:val="18C98067"/>
    <w:rsid w:val="190652EB"/>
    <w:rsid w:val="1913B031"/>
    <w:rsid w:val="19504F26"/>
    <w:rsid w:val="198D0295"/>
    <w:rsid w:val="1A1F343B"/>
    <w:rsid w:val="1A564957"/>
    <w:rsid w:val="1A6E9B0F"/>
    <w:rsid w:val="1ADD63B9"/>
    <w:rsid w:val="1B156CB8"/>
    <w:rsid w:val="1B258ABB"/>
    <w:rsid w:val="1B3191C0"/>
    <w:rsid w:val="1B4036A3"/>
    <w:rsid w:val="1B8A1B28"/>
    <w:rsid w:val="1BC95B66"/>
    <w:rsid w:val="1BF84BA9"/>
    <w:rsid w:val="1C23C13F"/>
    <w:rsid w:val="1C53704F"/>
    <w:rsid w:val="1C87362A"/>
    <w:rsid w:val="1EBA1BD9"/>
    <w:rsid w:val="1ED97D01"/>
    <w:rsid w:val="1F0A1B89"/>
    <w:rsid w:val="1F32B368"/>
    <w:rsid w:val="1F4AABCD"/>
    <w:rsid w:val="2013A7C6"/>
    <w:rsid w:val="2044D6F7"/>
    <w:rsid w:val="2062AC27"/>
    <w:rsid w:val="213C51A5"/>
    <w:rsid w:val="2171688D"/>
    <w:rsid w:val="22111DC3"/>
    <w:rsid w:val="2256C8ED"/>
    <w:rsid w:val="228C5581"/>
    <w:rsid w:val="22A37A46"/>
    <w:rsid w:val="22F63E6E"/>
    <w:rsid w:val="22FEB998"/>
    <w:rsid w:val="23115630"/>
    <w:rsid w:val="238F239E"/>
    <w:rsid w:val="23BDDE1E"/>
    <w:rsid w:val="24292D00"/>
    <w:rsid w:val="2550AC0B"/>
    <w:rsid w:val="25B14231"/>
    <w:rsid w:val="25BA4450"/>
    <w:rsid w:val="274322F6"/>
    <w:rsid w:val="284876AD"/>
    <w:rsid w:val="2877A56E"/>
    <w:rsid w:val="29A04260"/>
    <w:rsid w:val="29F333BA"/>
    <w:rsid w:val="2A30B60F"/>
    <w:rsid w:val="2A574871"/>
    <w:rsid w:val="2A65A92D"/>
    <w:rsid w:val="2B4F26E9"/>
    <w:rsid w:val="2BCCAF94"/>
    <w:rsid w:val="2BF31283"/>
    <w:rsid w:val="2BFC03B2"/>
    <w:rsid w:val="2BFD6BBC"/>
    <w:rsid w:val="2C21A7D2"/>
    <w:rsid w:val="2C2E3D7F"/>
    <w:rsid w:val="2C89EF5E"/>
    <w:rsid w:val="2C929A9F"/>
    <w:rsid w:val="2CB26FA1"/>
    <w:rsid w:val="2D2AD47C"/>
    <w:rsid w:val="2D6AE5AC"/>
    <w:rsid w:val="2D923384"/>
    <w:rsid w:val="2D993C1D"/>
    <w:rsid w:val="2DCB41D9"/>
    <w:rsid w:val="2E0C0C6A"/>
    <w:rsid w:val="2E25BFBF"/>
    <w:rsid w:val="2E2ADAEF"/>
    <w:rsid w:val="2E2E6B00"/>
    <w:rsid w:val="2E681B8A"/>
    <w:rsid w:val="2EC6A4DD"/>
    <w:rsid w:val="2ED69D41"/>
    <w:rsid w:val="2EF78E51"/>
    <w:rsid w:val="2FB2C6C4"/>
    <w:rsid w:val="2FD0F063"/>
    <w:rsid w:val="2FDA28AC"/>
    <w:rsid w:val="3019BFA9"/>
    <w:rsid w:val="3062753E"/>
    <w:rsid w:val="3073B015"/>
    <w:rsid w:val="3086A3BF"/>
    <w:rsid w:val="30B94914"/>
    <w:rsid w:val="3104B1F4"/>
    <w:rsid w:val="315D6081"/>
    <w:rsid w:val="316542AE"/>
    <w:rsid w:val="31BA28F5"/>
    <w:rsid w:val="329A7E62"/>
    <w:rsid w:val="33741472"/>
    <w:rsid w:val="33867072"/>
    <w:rsid w:val="3392287A"/>
    <w:rsid w:val="33DD9301"/>
    <w:rsid w:val="33ECF3D5"/>
    <w:rsid w:val="3535E661"/>
    <w:rsid w:val="3550B3FF"/>
    <w:rsid w:val="357391DA"/>
    <w:rsid w:val="3617A947"/>
    <w:rsid w:val="36223B19"/>
    <w:rsid w:val="366754CD"/>
    <w:rsid w:val="374B2EF1"/>
    <w:rsid w:val="37EE75A3"/>
    <w:rsid w:val="37F15545"/>
    <w:rsid w:val="3859A36E"/>
    <w:rsid w:val="385B9763"/>
    <w:rsid w:val="38AB329C"/>
    <w:rsid w:val="38D585B3"/>
    <w:rsid w:val="38EDD676"/>
    <w:rsid w:val="38F9F977"/>
    <w:rsid w:val="39711DA7"/>
    <w:rsid w:val="3991A2D0"/>
    <w:rsid w:val="3AF45F5A"/>
    <w:rsid w:val="3B85F924"/>
    <w:rsid w:val="3BDEDD5D"/>
    <w:rsid w:val="3C6B6E65"/>
    <w:rsid w:val="3D40F846"/>
    <w:rsid w:val="3DCF32FB"/>
    <w:rsid w:val="3E6D6FC4"/>
    <w:rsid w:val="3E8C1F48"/>
    <w:rsid w:val="3F17B9B1"/>
    <w:rsid w:val="3F2261A6"/>
    <w:rsid w:val="3F44C737"/>
    <w:rsid w:val="3F470C22"/>
    <w:rsid w:val="401A1B23"/>
    <w:rsid w:val="401D9303"/>
    <w:rsid w:val="40789908"/>
    <w:rsid w:val="40A24641"/>
    <w:rsid w:val="4153339E"/>
    <w:rsid w:val="41624974"/>
    <w:rsid w:val="4172115E"/>
    <w:rsid w:val="417C2F8C"/>
    <w:rsid w:val="418BE4F9"/>
    <w:rsid w:val="41B5EB84"/>
    <w:rsid w:val="41BF7679"/>
    <w:rsid w:val="41CE4E22"/>
    <w:rsid w:val="41D72B33"/>
    <w:rsid w:val="421974A8"/>
    <w:rsid w:val="4285A0B5"/>
    <w:rsid w:val="43003ED6"/>
    <w:rsid w:val="436A415E"/>
    <w:rsid w:val="43B039CA"/>
    <w:rsid w:val="44B3D04E"/>
    <w:rsid w:val="450FC6EE"/>
    <w:rsid w:val="454C0A2B"/>
    <w:rsid w:val="4582C501"/>
    <w:rsid w:val="4591A32A"/>
    <w:rsid w:val="45B5E9D8"/>
    <w:rsid w:val="463FCE77"/>
    <w:rsid w:val="46578E35"/>
    <w:rsid w:val="48D28120"/>
    <w:rsid w:val="498F2EF7"/>
    <w:rsid w:val="4998D9DA"/>
    <w:rsid w:val="4A2B3FC8"/>
    <w:rsid w:val="4AEEF1E8"/>
    <w:rsid w:val="4B623D76"/>
    <w:rsid w:val="4BCAFA57"/>
    <w:rsid w:val="4C00E4AE"/>
    <w:rsid w:val="4C3F8007"/>
    <w:rsid w:val="4CA2BC7E"/>
    <w:rsid w:val="4D430E95"/>
    <w:rsid w:val="4D47893F"/>
    <w:rsid w:val="4D576E6D"/>
    <w:rsid w:val="4D5E4F87"/>
    <w:rsid w:val="4DBB0B75"/>
    <w:rsid w:val="4E7B462F"/>
    <w:rsid w:val="4ED86856"/>
    <w:rsid w:val="4EF060BB"/>
    <w:rsid w:val="4EFFF886"/>
    <w:rsid w:val="4F27A480"/>
    <w:rsid w:val="4F97AB02"/>
    <w:rsid w:val="4FB4CD92"/>
    <w:rsid w:val="4FCD8707"/>
    <w:rsid w:val="50358597"/>
    <w:rsid w:val="503C0B24"/>
    <w:rsid w:val="5179E5B3"/>
    <w:rsid w:val="524DE09F"/>
    <w:rsid w:val="52BE2F28"/>
    <w:rsid w:val="52E73955"/>
    <w:rsid w:val="532ECEAF"/>
    <w:rsid w:val="53480BC9"/>
    <w:rsid w:val="54552F27"/>
    <w:rsid w:val="54979AE1"/>
    <w:rsid w:val="55049595"/>
    <w:rsid w:val="556E2D7B"/>
    <w:rsid w:val="5575219F"/>
    <w:rsid w:val="55E8E1A3"/>
    <w:rsid w:val="56390FFC"/>
    <w:rsid w:val="5730325F"/>
    <w:rsid w:val="578EB467"/>
    <w:rsid w:val="584EEE13"/>
    <w:rsid w:val="58512B5C"/>
    <w:rsid w:val="587DF3E5"/>
    <w:rsid w:val="58B47703"/>
    <w:rsid w:val="58E41CF6"/>
    <w:rsid w:val="594B52B6"/>
    <w:rsid w:val="59EA5295"/>
    <w:rsid w:val="5A086940"/>
    <w:rsid w:val="5A5065A4"/>
    <w:rsid w:val="5A82D215"/>
    <w:rsid w:val="5A8C5AC1"/>
    <w:rsid w:val="5AEEA392"/>
    <w:rsid w:val="5B8587D2"/>
    <w:rsid w:val="5C569EB0"/>
    <w:rsid w:val="5C6F6F74"/>
    <w:rsid w:val="5CD52653"/>
    <w:rsid w:val="5CF1A30E"/>
    <w:rsid w:val="5D225F36"/>
    <w:rsid w:val="5D47EB60"/>
    <w:rsid w:val="5D670B27"/>
    <w:rsid w:val="5DCCEE85"/>
    <w:rsid w:val="5DE250F8"/>
    <w:rsid w:val="5EBE2F97"/>
    <w:rsid w:val="5F696899"/>
    <w:rsid w:val="5F7DB99E"/>
    <w:rsid w:val="602943D0"/>
    <w:rsid w:val="621F9E36"/>
    <w:rsid w:val="63325288"/>
    <w:rsid w:val="6354F37C"/>
    <w:rsid w:val="637AE325"/>
    <w:rsid w:val="63C4B53A"/>
    <w:rsid w:val="63D64CAB"/>
    <w:rsid w:val="6448E75C"/>
    <w:rsid w:val="646A6F9C"/>
    <w:rsid w:val="64B71BF4"/>
    <w:rsid w:val="64D5D3D3"/>
    <w:rsid w:val="64EF10ED"/>
    <w:rsid w:val="650F3678"/>
    <w:rsid w:val="65DE5FB9"/>
    <w:rsid w:val="66FF1CF9"/>
    <w:rsid w:val="674F3035"/>
    <w:rsid w:val="67A5468A"/>
    <w:rsid w:val="67CD4646"/>
    <w:rsid w:val="67EEBCB6"/>
    <w:rsid w:val="67F6DC12"/>
    <w:rsid w:val="683455B5"/>
    <w:rsid w:val="6857C03B"/>
    <w:rsid w:val="6898909A"/>
    <w:rsid w:val="68D86D22"/>
    <w:rsid w:val="6912E6D5"/>
    <w:rsid w:val="69B333BC"/>
    <w:rsid w:val="69D2C03C"/>
    <w:rsid w:val="6A124B06"/>
    <w:rsid w:val="6A241B40"/>
    <w:rsid w:val="6AE46679"/>
    <w:rsid w:val="6B2E7CD4"/>
    <w:rsid w:val="6B4EC637"/>
    <w:rsid w:val="6B876E17"/>
    <w:rsid w:val="6BE584EC"/>
    <w:rsid w:val="6CCA4D35"/>
    <w:rsid w:val="6CCFC020"/>
    <w:rsid w:val="6D8F02CC"/>
    <w:rsid w:val="6DABDE45"/>
    <w:rsid w:val="6DFA9EEF"/>
    <w:rsid w:val="6E4D0FDD"/>
    <w:rsid w:val="6E9FA138"/>
    <w:rsid w:val="6EB4B9E3"/>
    <w:rsid w:val="6EDE91E4"/>
    <w:rsid w:val="6EE764D6"/>
    <w:rsid w:val="6EFF26FE"/>
    <w:rsid w:val="6FAD85ED"/>
    <w:rsid w:val="6FAEEDF7"/>
    <w:rsid w:val="6FD531E7"/>
    <w:rsid w:val="7005C9F1"/>
    <w:rsid w:val="7013E72A"/>
    <w:rsid w:val="703B7199"/>
    <w:rsid w:val="70453869"/>
    <w:rsid w:val="70596409"/>
    <w:rsid w:val="71EC84C0"/>
    <w:rsid w:val="7230EAA3"/>
    <w:rsid w:val="726EB004"/>
    <w:rsid w:val="72D7C9CF"/>
    <w:rsid w:val="73365684"/>
    <w:rsid w:val="734E4EE9"/>
    <w:rsid w:val="742F2507"/>
    <w:rsid w:val="7480F710"/>
    <w:rsid w:val="74F23005"/>
    <w:rsid w:val="752C92C8"/>
    <w:rsid w:val="7531119D"/>
    <w:rsid w:val="75452848"/>
    <w:rsid w:val="756859FF"/>
    <w:rsid w:val="758FEA2F"/>
    <w:rsid w:val="76918AC0"/>
    <w:rsid w:val="76F39B0A"/>
    <w:rsid w:val="778564DD"/>
    <w:rsid w:val="778F153C"/>
    <w:rsid w:val="79737B09"/>
    <w:rsid w:val="7A5EF36F"/>
    <w:rsid w:val="7AAD8DA1"/>
    <w:rsid w:val="7AFB40E2"/>
    <w:rsid w:val="7B0F4B6A"/>
    <w:rsid w:val="7B6F8DB5"/>
    <w:rsid w:val="7B7CDA6E"/>
    <w:rsid w:val="7BF21674"/>
    <w:rsid w:val="7C82E844"/>
    <w:rsid w:val="7C8707EE"/>
    <w:rsid w:val="7CE113F2"/>
    <w:rsid w:val="7D82B3BA"/>
    <w:rsid w:val="7DA1B162"/>
    <w:rsid w:val="7F1FA67E"/>
    <w:rsid w:val="7F4468AC"/>
    <w:rsid w:val="7FA03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F1FDBF"/>
  <w15:chartTrackingRefBased/>
  <w15:docId w15:val="{09F8CBDA-EEFE-41C6-A3CE-C4A70BFB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6E4"/>
    <w:pPr>
      <w:ind w:left="720"/>
      <w:contextualSpacing/>
    </w:pPr>
  </w:style>
  <w:style w:type="paragraph" w:styleId="EndnoteText">
    <w:name w:val="endnote text"/>
    <w:basedOn w:val="Normal"/>
    <w:link w:val="EndnoteTextChar"/>
    <w:uiPriority w:val="99"/>
    <w:unhideWhenUsed/>
    <w:rsid w:val="00A73CAA"/>
    <w:pPr>
      <w:spacing w:after="0" w:line="240" w:lineRule="auto"/>
    </w:pPr>
    <w:rPr>
      <w:sz w:val="20"/>
      <w:szCs w:val="20"/>
    </w:rPr>
  </w:style>
  <w:style w:type="character" w:customStyle="1" w:styleId="EndnoteTextChar">
    <w:name w:val="Endnote Text Char"/>
    <w:basedOn w:val="DefaultParagraphFont"/>
    <w:link w:val="EndnoteText"/>
    <w:uiPriority w:val="99"/>
    <w:rsid w:val="00A73CAA"/>
    <w:rPr>
      <w:sz w:val="20"/>
      <w:szCs w:val="20"/>
    </w:rPr>
  </w:style>
  <w:style w:type="character" w:styleId="EndnoteReference">
    <w:name w:val="endnote reference"/>
    <w:basedOn w:val="DefaultParagraphFont"/>
    <w:uiPriority w:val="99"/>
    <w:semiHidden/>
    <w:unhideWhenUsed/>
    <w:rsid w:val="00A73CAA"/>
    <w:rPr>
      <w:vertAlign w:val="superscript"/>
    </w:rPr>
  </w:style>
  <w:style w:type="paragraph" w:styleId="FootnoteText">
    <w:name w:val="footnote text"/>
    <w:basedOn w:val="Normal"/>
    <w:link w:val="FootnoteTextChar"/>
    <w:uiPriority w:val="99"/>
    <w:semiHidden/>
    <w:unhideWhenUsed/>
    <w:rsid w:val="00BF79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99D"/>
    <w:rPr>
      <w:sz w:val="20"/>
      <w:szCs w:val="20"/>
    </w:rPr>
  </w:style>
  <w:style w:type="character" w:styleId="FootnoteReference">
    <w:name w:val="footnote reference"/>
    <w:basedOn w:val="DefaultParagraphFont"/>
    <w:uiPriority w:val="99"/>
    <w:semiHidden/>
    <w:unhideWhenUsed/>
    <w:rsid w:val="00BF799D"/>
    <w:rPr>
      <w:vertAlign w:val="superscript"/>
    </w:rPr>
  </w:style>
  <w:style w:type="paragraph" w:styleId="Header">
    <w:name w:val="header"/>
    <w:basedOn w:val="Normal"/>
    <w:link w:val="HeaderChar"/>
    <w:uiPriority w:val="99"/>
    <w:unhideWhenUsed/>
    <w:rsid w:val="00724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A60"/>
  </w:style>
  <w:style w:type="paragraph" w:styleId="Footer">
    <w:name w:val="footer"/>
    <w:basedOn w:val="Normal"/>
    <w:link w:val="FooterChar"/>
    <w:uiPriority w:val="99"/>
    <w:unhideWhenUsed/>
    <w:rsid w:val="00724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A60"/>
  </w:style>
  <w:style w:type="character" w:styleId="Hyperlink">
    <w:name w:val="Hyperlink"/>
    <w:basedOn w:val="DefaultParagraphFont"/>
    <w:uiPriority w:val="99"/>
    <w:unhideWhenUsed/>
    <w:rsid w:val="00701BBE"/>
    <w:rPr>
      <w:color w:val="0000FF"/>
      <w:u w:val="single"/>
    </w:rPr>
  </w:style>
  <w:style w:type="character" w:styleId="CommentReference">
    <w:name w:val="annotation reference"/>
    <w:basedOn w:val="DefaultParagraphFont"/>
    <w:uiPriority w:val="99"/>
    <w:semiHidden/>
    <w:unhideWhenUsed/>
    <w:rsid w:val="008A4D6F"/>
    <w:rPr>
      <w:sz w:val="16"/>
      <w:szCs w:val="16"/>
    </w:rPr>
  </w:style>
  <w:style w:type="paragraph" w:styleId="CommentText">
    <w:name w:val="annotation text"/>
    <w:basedOn w:val="Normal"/>
    <w:link w:val="CommentTextChar"/>
    <w:uiPriority w:val="99"/>
    <w:semiHidden/>
    <w:unhideWhenUsed/>
    <w:rsid w:val="008A4D6F"/>
    <w:pPr>
      <w:spacing w:line="240" w:lineRule="auto"/>
    </w:pPr>
    <w:rPr>
      <w:sz w:val="20"/>
      <w:szCs w:val="20"/>
    </w:rPr>
  </w:style>
  <w:style w:type="character" w:customStyle="1" w:styleId="CommentTextChar">
    <w:name w:val="Comment Text Char"/>
    <w:basedOn w:val="DefaultParagraphFont"/>
    <w:link w:val="CommentText"/>
    <w:uiPriority w:val="99"/>
    <w:semiHidden/>
    <w:rsid w:val="008A4D6F"/>
    <w:rPr>
      <w:sz w:val="20"/>
      <w:szCs w:val="20"/>
    </w:rPr>
  </w:style>
  <w:style w:type="paragraph" w:styleId="CommentSubject">
    <w:name w:val="annotation subject"/>
    <w:basedOn w:val="CommentText"/>
    <w:next w:val="CommentText"/>
    <w:link w:val="CommentSubjectChar"/>
    <w:uiPriority w:val="99"/>
    <w:semiHidden/>
    <w:unhideWhenUsed/>
    <w:rsid w:val="008A4D6F"/>
    <w:rPr>
      <w:b/>
      <w:bCs/>
    </w:rPr>
  </w:style>
  <w:style w:type="character" w:customStyle="1" w:styleId="CommentSubjectChar">
    <w:name w:val="Comment Subject Char"/>
    <w:basedOn w:val="CommentTextChar"/>
    <w:link w:val="CommentSubject"/>
    <w:uiPriority w:val="99"/>
    <w:semiHidden/>
    <w:rsid w:val="008A4D6F"/>
    <w:rPr>
      <w:b/>
      <w:bCs/>
      <w:sz w:val="20"/>
      <w:szCs w:val="20"/>
    </w:rPr>
  </w:style>
  <w:style w:type="paragraph" w:styleId="BalloonText">
    <w:name w:val="Balloon Text"/>
    <w:basedOn w:val="Normal"/>
    <w:link w:val="BalloonTextChar"/>
    <w:uiPriority w:val="99"/>
    <w:semiHidden/>
    <w:unhideWhenUsed/>
    <w:rsid w:val="008A4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6F"/>
    <w:rPr>
      <w:rFonts w:ascii="Segoe UI" w:hAnsi="Segoe UI" w:cs="Segoe UI"/>
      <w:sz w:val="18"/>
      <w:szCs w:val="18"/>
    </w:rPr>
  </w:style>
  <w:style w:type="character" w:styleId="FollowedHyperlink">
    <w:name w:val="FollowedHyperlink"/>
    <w:basedOn w:val="DefaultParagraphFont"/>
    <w:uiPriority w:val="99"/>
    <w:semiHidden/>
    <w:unhideWhenUsed/>
    <w:rsid w:val="008956BC"/>
    <w:rPr>
      <w:color w:val="954F72" w:themeColor="followedHyperlink"/>
      <w:u w:val="single"/>
    </w:rPr>
  </w:style>
  <w:style w:type="character" w:styleId="UnresolvedMention">
    <w:name w:val="Unresolved Mention"/>
    <w:basedOn w:val="DefaultParagraphFont"/>
    <w:uiPriority w:val="99"/>
    <w:semiHidden/>
    <w:unhideWhenUsed/>
    <w:rsid w:val="008818AE"/>
    <w:rPr>
      <w:color w:val="605E5C"/>
      <w:shd w:val="clear" w:color="auto" w:fill="E1DFDD"/>
    </w:rPr>
  </w:style>
  <w:style w:type="table" w:styleId="TableGrid">
    <w:name w:val="Table Grid"/>
    <w:basedOn w:val="TableNormal"/>
    <w:uiPriority w:val="39"/>
    <w:rsid w:val="0088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9d665db6ac034c7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856ff2b4d642432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en.wikipedia.org/wiki/List_of_education_ministries" TargetMode="External"/><Relationship Id="rId3" Type="http://schemas.openxmlformats.org/officeDocument/2006/relationships/hyperlink" Target="https://intra.brunel.ac.uk/s/GEO/_layouts/15/WopiFrame.aspx?sourcedoc=%7b29938FAB-91F7-4118-90F1-FA608EA2026A%7d&amp;file=Directory%20of%20International%20Quality%20Assurance%20Agencies%20and%20Networks.pdf&amp;action=default" TargetMode="External"/><Relationship Id="rId7" Type="http://schemas.openxmlformats.org/officeDocument/2006/relationships/hyperlink" Target="https://assets.publishing.service.gov.uk/government/uploads/system/uploads/attachment_data/file/1034421/2021-11-18_-_Student_and_Child_Student.csv/preview" TargetMode="External"/><Relationship Id="rId2" Type="http://schemas.openxmlformats.org/officeDocument/2006/relationships/hyperlink" Target="https://www.officeforstudents.org.uk/advice-and-guidance/the-register/" TargetMode="External"/><Relationship Id="rId1" Type="http://schemas.openxmlformats.org/officeDocument/2006/relationships/hyperlink" Target="https://www.qaa.ac.uk/docs/qaa/quality-code/higher-education-credit-framework-for-england.pdf?sfvrsn=527fd781_8" TargetMode="External"/><Relationship Id="rId6" Type="http://schemas.openxmlformats.org/officeDocument/2006/relationships/hyperlink" Target="https://www.enic.org.uk/" TargetMode="External"/><Relationship Id="rId11" Type="http://schemas.openxmlformats.org/officeDocument/2006/relationships/hyperlink" Target="https://www.shanghairanking.com/rankings/arwu/2021" TargetMode="External"/><Relationship Id="rId5" Type="http://schemas.openxmlformats.org/officeDocument/2006/relationships/hyperlink" Target="https://education-services.britishcouncil.org/" TargetMode="External"/><Relationship Id="rId10" Type="http://schemas.openxmlformats.org/officeDocument/2006/relationships/hyperlink" Target="https://intra.brunel.ac.uk/s/GEO/_layouts/15/WopiFrame.aspx?sourcedoc=%7bB3416694-6F3F-4D06-A81F-0142E4A80D94%7d&amp;file=ISR_Chinese%20Uni%20Rankings_%20NETBIG%202.xls&amp;action=default" TargetMode="External"/><Relationship Id="rId4" Type="http://schemas.openxmlformats.org/officeDocument/2006/relationships/hyperlink" Target="https://www.qaa.ac.uk/en/reviewing-higher-education/quality-assurance-reports" TargetMode="External"/><Relationship Id="rId9" Type="http://schemas.openxmlformats.org/officeDocument/2006/relationships/hyperlink" Target="https://find-and-update.company-information.service.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b7f780-d03a-425a-9247-383529aa7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2D8E08CD12D4181302EEDD29C4AAF" ma:contentTypeVersion="15" ma:contentTypeDescription="Create a new document." ma:contentTypeScope="" ma:versionID="2e879ba0c27c27abc8cc5b1a486e813e">
  <xsd:schema xmlns:xsd="http://www.w3.org/2001/XMLSchema" xmlns:xs="http://www.w3.org/2001/XMLSchema" xmlns:p="http://schemas.microsoft.com/office/2006/metadata/properties" xmlns:ns3="f0b7f780-d03a-425a-9247-383529aa7c83" xmlns:ns4="5859a05c-9d87-4ffe-b76d-4a131776ef7c" targetNamespace="http://schemas.microsoft.com/office/2006/metadata/properties" ma:root="true" ma:fieldsID="5ee664bf6f24eb0051eceba5404c4249" ns3:_="" ns4:_="">
    <xsd:import namespace="f0b7f780-d03a-425a-9247-383529aa7c83"/>
    <xsd:import namespace="5859a05c-9d87-4ffe-b76d-4a131776ef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7f780-d03a-425a-9247-383529aa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9a05c-9d87-4ffe-b76d-4a131776ef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73194-FFBF-452D-83A6-592868AD5452}">
  <ds:schemaRefs>
    <ds:schemaRef ds:uri="f0b7f780-d03a-425a-9247-383529aa7c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59a05c-9d87-4ffe-b76d-4a131776ef7c"/>
    <ds:schemaRef ds:uri="http://www.w3.org/XML/1998/namespace"/>
    <ds:schemaRef ds:uri="http://purl.org/dc/dcmitype/"/>
  </ds:schemaRefs>
</ds:datastoreItem>
</file>

<file path=customXml/itemProps2.xml><?xml version="1.0" encoding="utf-8"?>
<ds:datastoreItem xmlns:ds="http://schemas.openxmlformats.org/officeDocument/2006/customXml" ds:itemID="{F2360B66-87E3-4679-83F5-CADC5263F19F}">
  <ds:schemaRefs>
    <ds:schemaRef ds:uri="http://schemas.microsoft.com/sharepoint/v3/contenttype/forms"/>
  </ds:schemaRefs>
</ds:datastoreItem>
</file>

<file path=customXml/itemProps3.xml><?xml version="1.0" encoding="utf-8"?>
<ds:datastoreItem xmlns:ds="http://schemas.openxmlformats.org/officeDocument/2006/customXml" ds:itemID="{A5B67540-B0F2-4732-9ABE-7555A564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7f780-d03a-425a-9247-383529aa7c83"/>
    <ds:schemaRef ds:uri="5859a05c-9d87-4ffe-b76d-4a131776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F7DB9-3921-4315-8E0C-36B7EB88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GEO011 Articulation-Proposal-Guidance_V1_11_2021</dc:title>
  <dc:subject>
  </dc:subject>
  <dc:creator>Mel MacCarthy (Staff)</dc:creator>
  <cp:keywords>
  </cp:keywords>
  <dc:description>
  </dc:description>
  <cp:lastModifiedBy>Shanice Tiryaki</cp:lastModifiedBy>
  <cp:revision>2</cp:revision>
  <dcterms:created xsi:type="dcterms:W3CDTF">2023-09-25T13:53:00Z</dcterms:created>
  <dcterms:modified xsi:type="dcterms:W3CDTF">2023-09-26T15:45:27Z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0x010100DA02D8E08CD12D4181302EEDD29C4AAF</vt:lpwstr>
  </property>
</Properties>
</file>